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48958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4895850"/>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320" w:type="dxa"/>
            <w:vAlign w:val="bottom"/>
            <w:gridSpan w:val="2"/>
            <w:vMerge w:val="restart"/>
          </w:tcPr>
          <w:p>
            <w:pPr>
              <w:spacing w:after="0"/>
              <w:rPr>
                <w:rFonts w:ascii="Times New Roman" w:cs="Times New Roman" w:eastAsia="Times New Roman" w:hAnsi="Times New Roman"/>
                <w:sz w:val="21"/>
                <w:szCs w:val="21"/>
                <w:color w:val="0000EE"/>
                <w:w w:val="98"/>
              </w:rPr>
            </w:pPr>
            <w:hyperlink r:id="rId13">
              <w:r>
                <w:rPr>
                  <w:rFonts w:ascii="Times New Roman" w:cs="Times New Roman" w:eastAsia="Times New Roman" w:hAnsi="Times New Roman"/>
                  <w:sz w:val="21"/>
                  <w:szCs w:val="21"/>
                  <w:color w:val="0000EE"/>
                  <w:w w:val="98"/>
                </w:rPr>
                <w:t>TOWNSEND FRANCES F</w:t>
              </w:r>
            </w:hyperlink>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Leonardo DRS,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DRS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320" w:type="dxa"/>
            <w:vAlign w:val="bottom"/>
            <w:tcBorders>
              <w:bottom w:val="single" w:sz="8" w:color="0000EE"/>
            </w:tcBorders>
            <w:gridSpan w:val="2"/>
            <w:vMerge w:val="continue"/>
          </w:tcPr>
          <w:p>
            <w:pPr>
              <w:spacing w:after="0"/>
              <w:rPr>
                <w:sz w:val="5"/>
                <w:szCs w:val="5"/>
                <w:color w:val="auto"/>
              </w:rPr>
            </w:pPr>
          </w:p>
        </w:tc>
        <w:tc>
          <w:tcPr>
            <w:tcW w:w="1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680" w:type="dxa"/>
            <w:vAlign w:val="bottom"/>
            <w:tcBorders>
              <w:top w:val="single" w:sz="8" w:color="0000EE"/>
            </w:tcBorders>
          </w:tcPr>
          <w:p>
            <w:pPr>
              <w:spacing w:after="0"/>
              <w:rPr>
                <w:sz w:val="5"/>
                <w:szCs w:val="5"/>
                <w:color w:val="auto"/>
              </w:rPr>
            </w:pPr>
          </w:p>
        </w:tc>
        <w:tc>
          <w:tcPr>
            <w:tcW w:w="20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680" w:type="dxa"/>
            <w:vAlign w:val="bottom"/>
          </w:tcPr>
          <w:p>
            <w:pPr>
              <w:spacing w:after="0"/>
              <w:rPr>
                <w:sz w:val="6"/>
                <w:szCs w:val="6"/>
                <w:color w:val="auto"/>
              </w:rPr>
            </w:pPr>
          </w:p>
        </w:tc>
        <w:tc>
          <w:tcPr>
            <w:tcW w:w="20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c>
          <w:tcPr>
            <w:tcW w:w="13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540" w:type="dxa"/>
            <w:vAlign w:val="bottom"/>
            <w:tcBorders>
              <w:top w:val="single" w:sz="8" w:color="EEEEEE"/>
            </w:tcBorders>
          </w:tcPr>
          <w:p>
            <w:pPr>
              <w:spacing w:after="0"/>
              <w:rPr>
                <w:sz w:val="2"/>
                <w:szCs w:val="2"/>
                <w:color w:val="auto"/>
              </w:rPr>
            </w:pPr>
          </w:p>
        </w:tc>
        <w:tc>
          <w:tcPr>
            <w:tcW w:w="130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4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300" w:type="dxa"/>
            <w:vAlign w:val="bottom"/>
            <w:vMerge w:val="restart"/>
          </w:tcPr>
          <w:p>
            <w:pPr>
              <w:ind w:left="12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60" w:type="dxa"/>
            <w:vAlign w:val="bottom"/>
          </w:tcPr>
          <w:p>
            <w:pPr>
              <w:ind w:left="60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54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18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06/30/2026</w:t>
            </w:r>
          </w:p>
        </w:tc>
        <w:tc>
          <w:tcPr>
            <w:tcW w:w="20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3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LEONARDO DRS, INC.</w:t>
            </w:r>
          </w:p>
        </w:tc>
        <w:tc>
          <w:tcPr>
            <w:tcW w:w="1300" w:type="dxa"/>
            <w:vAlign w:val="bottom"/>
          </w:tcPr>
          <w:p>
            <w:pPr>
              <w:spacing w:after="0"/>
              <w:rPr>
                <w:sz w:val="10"/>
                <w:szCs w:val="10"/>
                <w:color w:val="auto"/>
              </w:rPr>
            </w:pPr>
          </w:p>
        </w:tc>
        <w:tc>
          <w:tcPr>
            <w:tcW w:w="1840" w:type="dxa"/>
            <w:vAlign w:val="bottom"/>
            <w:gridSpan w:val="3"/>
            <w:vMerge w:val="continue"/>
          </w:tcPr>
          <w:p>
            <w:pPr>
              <w:spacing w:after="0"/>
              <w:rPr>
                <w:sz w:val="10"/>
                <w:szCs w:val="10"/>
                <w:color w:val="auto"/>
              </w:rPr>
            </w:pPr>
          </w:p>
        </w:tc>
        <w:tc>
          <w:tcPr>
            <w:tcW w:w="208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20" w:type="dxa"/>
            <w:vAlign w:val="bottom"/>
            <w:gridSpan w:val="2"/>
            <w:vMerge w:val="continue"/>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23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2345 CRYSTAL DRIVE</w:t>
            </w: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680" w:type="dxa"/>
            <w:vAlign w:val="bottom"/>
            <w:tcBorders>
              <w:bottom w:val="single" w:sz="8" w:color="2C2C2C"/>
            </w:tcBorders>
          </w:tcPr>
          <w:p>
            <w:pPr>
              <w:spacing w:after="0"/>
              <w:rPr>
                <w:sz w:val="12"/>
                <w:szCs w:val="12"/>
                <w:color w:val="auto"/>
              </w:rPr>
            </w:pPr>
          </w:p>
        </w:tc>
        <w:tc>
          <w:tcPr>
            <w:tcW w:w="20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320" w:type="dxa"/>
            <w:vAlign w:val="bottom"/>
            <w:gridSpan w:val="2"/>
            <w:vMerge w:val="continue"/>
          </w:tcPr>
          <w:p>
            <w:pPr>
              <w:spacing w:after="0"/>
              <w:rPr>
                <w:sz w:val="8"/>
                <w:szCs w:val="8"/>
                <w:color w:val="auto"/>
              </w:rPr>
            </w:pPr>
          </w:p>
        </w:tc>
        <w:tc>
          <w:tcPr>
            <w:tcW w:w="1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ARLINGTON</w:t>
            </w:r>
          </w:p>
        </w:tc>
        <w:tc>
          <w:tcPr>
            <w:tcW w:w="9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VA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22202</w:t>
            </w:r>
          </w:p>
        </w:tc>
      </w:tr>
      <w:tr>
        <w:trPr>
          <w:trHeight w:val="151"/>
        </w:trPr>
        <w:tc>
          <w:tcPr>
            <w:tcW w:w="2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8"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88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88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820" w:type="dxa"/>
            <w:vAlign w:val="bottom"/>
            <w:gridSpan w:val="2"/>
          </w:tcPr>
          <w:p>
            <w:pPr>
              <w:ind w:left="820"/>
              <w:spacing w:after="0"/>
              <w:rPr>
                <w:sz w:val="20"/>
                <w:szCs w:val="20"/>
                <w:color w:val="auto"/>
              </w:rPr>
            </w:pPr>
            <w:r>
              <w:rPr>
                <w:rFonts w:ascii="Times New Roman" w:cs="Times New Roman" w:eastAsia="Times New Roman" w:hAnsi="Times New Roman"/>
                <w:sz w:val="17"/>
                <w:szCs w:val="17"/>
                <w:color w:val="0000FF"/>
              </w:rPr>
              <w:t>06/30/2026</w:t>
            </w: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22"/>
                <w:szCs w:val="22"/>
                <w:color w:val="auto"/>
              </w:rPr>
            </w:pPr>
          </w:p>
        </w:tc>
        <w:tc>
          <w:tcPr>
            <w:tcW w:w="540" w:type="dxa"/>
            <w:vAlign w:val="bottom"/>
          </w:tcPr>
          <w:p>
            <w:pPr>
              <w:ind w:left="160"/>
              <w:spacing w:after="0"/>
              <w:rPr>
                <w:sz w:val="20"/>
                <w:szCs w:val="20"/>
                <w:color w:val="auto"/>
              </w:rPr>
            </w:pPr>
            <w:r>
              <w:rPr>
                <w:rFonts w:ascii="Times New Roman" w:cs="Times New Roman" w:eastAsia="Times New Roman" w:hAnsi="Times New Roman"/>
                <w:sz w:val="17"/>
                <w:szCs w:val="17"/>
                <w:color w:val="0000FF"/>
                <w:w w:val="93"/>
              </w:rPr>
              <w:t>1,006</w:t>
            </w:r>
          </w:p>
        </w:tc>
        <w:tc>
          <w:tcPr>
            <w:tcW w:w="62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ind w:left="3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Pr>
          <w:p>
            <w:pPr>
              <w:spacing w:after="0"/>
              <w:rPr>
                <w:sz w:val="22"/>
                <w:szCs w:val="22"/>
                <w:color w:val="auto"/>
              </w:rPr>
            </w:pPr>
          </w:p>
        </w:tc>
        <w:tc>
          <w:tcPr>
            <w:tcW w:w="1300" w:type="dxa"/>
            <w:vAlign w:val="bottom"/>
            <w:gridSpan w:val="3"/>
          </w:tcPr>
          <w:p>
            <w:pPr>
              <w:ind w:left="460"/>
              <w:spacing w:after="0"/>
              <w:rPr>
                <w:sz w:val="20"/>
                <w:szCs w:val="20"/>
                <w:color w:val="auto"/>
              </w:rPr>
            </w:pPr>
            <w:r>
              <w:rPr>
                <w:rFonts w:ascii="Times New Roman" w:cs="Times New Roman" w:eastAsia="Times New Roman" w:hAnsi="Times New Roman"/>
                <w:sz w:val="17"/>
                <w:szCs w:val="17"/>
                <w:color w:val="0000FF"/>
              </w:rPr>
              <w:t>35,888</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5"/>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0"/>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16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rPr>
              <w:t>06/30/2026</w:t>
            </w:r>
          </w:p>
        </w:tc>
        <w:tc>
          <w:tcPr>
            <w:tcW w:w="1100" w:type="dxa"/>
            <w:vAlign w:val="bottom"/>
          </w:tcPr>
          <w:p>
            <w:pPr>
              <w:spacing w:after="0"/>
              <w:rPr>
                <w:sz w:val="15"/>
                <w:szCs w:val="15"/>
                <w:color w:val="auto"/>
              </w:rPr>
            </w:pPr>
          </w:p>
        </w:tc>
        <w:tc>
          <w:tcPr>
            <w:tcW w:w="72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880" w:type="dxa"/>
            <w:vAlign w:val="bottom"/>
            <w:vMerge w:val="restart"/>
          </w:tcPr>
          <w:p>
            <w:pPr>
              <w:ind w:left="460"/>
              <w:spacing w:after="0"/>
              <w:rPr>
                <w:sz w:val="20"/>
                <w:szCs w:val="20"/>
                <w:color w:val="auto"/>
              </w:rPr>
            </w:pPr>
            <w:r>
              <w:rPr>
                <w:rFonts w:ascii="Times New Roman" w:cs="Times New Roman" w:eastAsia="Times New Roman" w:hAnsi="Times New Roman"/>
                <w:sz w:val="13"/>
                <w:szCs w:val="13"/>
                <w:color w:val="0000FF"/>
              </w:rPr>
              <w:t>1,006</w:t>
            </w: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220" w:type="dxa"/>
            <w:vAlign w:val="bottom"/>
          </w:tcPr>
          <w:p>
            <w:pPr>
              <w:spacing w:after="0"/>
              <w:rPr>
                <w:sz w:val="15"/>
                <w:szCs w:val="15"/>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(2)</w:t>
            </w:r>
          </w:p>
        </w:tc>
        <w:tc>
          <w:tcPr>
            <w:tcW w:w="62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1,006</w:t>
            </w:r>
          </w:p>
        </w:tc>
        <w:tc>
          <w:tcPr>
            <w:tcW w:w="60" w:type="dxa"/>
            <w:vAlign w:val="bottom"/>
          </w:tcPr>
          <w:p>
            <w:pPr>
              <w:spacing w:after="0"/>
              <w:rPr>
                <w:sz w:val="15"/>
                <w:szCs w:val="15"/>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280"/>
              <w:spacing w:after="0"/>
              <w:rPr>
                <w:sz w:val="20"/>
                <w:szCs w:val="20"/>
                <w:color w:val="auto"/>
              </w:rPr>
            </w:pPr>
            <w:r>
              <w:rPr>
                <w:rFonts w:ascii="Times New Roman" w:cs="Times New Roman" w:eastAsia="Times New Roman" w:hAnsi="Times New Roman"/>
                <w:sz w:val="13"/>
                <w:szCs w:val="13"/>
                <w:color w:val="0000FF"/>
              </w:rPr>
              <w:t>2,013</w:t>
            </w:r>
          </w:p>
        </w:tc>
        <w:tc>
          <w:tcPr>
            <w:tcW w:w="280" w:type="dxa"/>
            <w:vAlign w:val="bottom"/>
          </w:tcPr>
          <w:p>
            <w:pPr>
              <w:spacing w:after="0"/>
              <w:rPr>
                <w:sz w:val="15"/>
                <w:szCs w:val="15"/>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-2018030</wp:posOffset>
            </wp:positionV>
            <wp:extent cx="29210" cy="20231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2311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the common stock of the Issuer.</w:t>
      </w:r>
    </w:p>
    <w:p>
      <w:pPr>
        <w:spacing w:after="0" w:line="45" w:lineRule="exact"/>
        <w:rPr>
          <w:rFonts w:ascii="Times New Roman" w:cs="Times New Roman" w:eastAsia="Times New Roman" w:hAnsi="Times New Roman"/>
          <w:sz w:val="13"/>
          <w:szCs w:val="13"/>
          <w:color w:val="008000"/>
        </w:rPr>
      </w:pPr>
    </w:p>
    <w:p>
      <w:pPr>
        <w:ind w:left="40" w:right="18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were granted on April 1, 2026, under the Issuer's 2022 Omnibus Equity Compensation Plan. The RSUs vested quarterly on April 1, 2026 and June 30, 2026. The remaining RSUs will vest quarterly September 30, 2026 and December 31, 2026, subject to the Reporting Person's continued service as a member of the Issuer's Board of Directors through such date. The number of RSUs that vested on each of April 1, 2026 and June 30, 2026 and that will vest on September 30, 2026, shall be rounded down to the nearest whole number of RSUs and the remaining RSUs shall vest on December 31, 2026.</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Oriana D. Pietrangelo,</w:t>
            </w:r>
          </w:p>
        </w:tc>
        <w:tc>
          <w:tcPr>
            <w:tcW w:w="48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07/01/2026</w:t>
            </w:r>
          </w:p>
        </w:tc>
        <w:tc>
          <w:tcPr>
            <w:tcW w:w="0" w:type="dxa"/>
            <w:vAlign w:val="bottom"/>
          </w:tcPr>
          <w:p>
            <w:pPr>
              <w:spacing w:after="0"/>
              <w:rPr>
                <w:sz w:val="1"/>
                <w:szCs w:val="1"/>
                <w:color w:val="auto"/>
              </w:rPr>
            </w:pPr>
          </w:p>
        </w:tc>
      </w:tr>
      <w:tr>
        <w:trPr>
          <w:trHeight w:val="89"/>
        </w:trPr>
        <w:tc>
          <w:tcPr>
            <w:tcW w:w="114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Attorney-in-Fact</w:t>
            </w:r>
          </w:p>
        </w:tc>
        <w:tc>
          <w:tcPr>
            <w:tcW w:w="106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40" w:type="dxa"/>
            <w:vAlign w:val="bottom"/>
            <w:tcBorders>
              <w:bottom w:val="single" w:sz="8" w:color="auto"/>
            </w:tcBorders>
            <w:vMerge w:val="continue"/>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90306" TargetMode="External"/><Relationship Id="rId14" Type="http://schemas.openxmlformats.org/officeDocument/2006/relationships/hyperlink" Target="http://www.sec.gov/cgi-bin/browse-edgar?action=getcompany&amp;CIK=00018337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2026-07-01T18:38:36Z</dcterms:created>
  <dcterms:modified xsi:type="dcterms:W3CDTF">2026-07-01T18:38:36Z</dcterms:modified>
</cp:coreProperties>
</file>