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0001849658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8"/>
        <w:gridCol w:w="3567"/>
      </w:tblGrid>
      <w:tr>
        <w:trPr/>
        <w:tc>
          <w:tcPr>
            <w:tcW w:w="6638" w:type="dxa"/>
            <w:tcBorders/>
            <w:vAlign w:val="center"/>
          </w:tcPr>
          <w:p>
            <w:pPr>
              <w:pStyle w:val="TableContents"/>
              <w:bidi w:val="0"/>
              <w:spacing w:before="0" w:after="283"/>
              <w:jc w:val="left"/>
              <w:rPr/>
            </w:pPr>
            <w:r>
              <w:rPr/>
              <w:t>Name of Issuer</w:t>
            </w:r>
          </w:p>
        </w:tc>
        <w:tc>
          <w:tcPr>
            <w:tcW w:w="3567" w:type="dxa"/>
            <w:tcBorders/>
            <w:vAlign w:val="center"/>
          </w:tcPr>
          <w:p>
            <w:pPr>
              <w:pStyle w:val="TableContents"/>
              <w:bidi w:val="0"/>
              <w:spacing w:before="0" w:after="0"/>
              <w:jc w:val="left"/>
              <w:rPr/>
            </w:pPr>
            <w:r>
              <w:rPr/>
              <w:t>Leonardo DRS, Inc.</w:t>
            </w:r>
          </w:p>
        </w:tc>
      </w:tr>
      <w:tr>
        <w:trPr/>
        <w:tc>
          <w:tcPr>
            <w:tcW w:w="6638" w:type="dxa"/>
            <w:tcBorders/>
            <w:vAlign w:val="center"/>
          </w:tcPr>
          <w:p>
            <w:pPr>
              <w:pStyle w:val="TableContents"/>
              <w:bidi w:val="0"/>
              <w:spacing w:before="0" w:after="283"/>
              <w:jc w:val="left"/>
              <w:rPr/>
            </w:pPr>
            <w:r>
              <w:rPr/>
              <w:t>SEC File Number</w:t>
            </w:r>
          </w:p>
        </w:tc>
        <w:tc>
          <w:tcPr>
            <w:tcW w:w="3567" w:type="dxa"/>
            <w:tcBorders/>
            <w:vAlign w:val="center"/>
          </w:tcPr>
          <w:p>
            <w:pPr>
              <w:pStyle w:val="TableContents"/>
              <w:bidi w:val="0"/>
              <w:spacing w:before="0" w:after="0"/>
              <w:jc w:val="left"/>
              <w:rPr/>
            </w:pPr>
            <w:r>
              <w:rPr/>
              <w:t>001-41565</w:t>
            </w:r>
          </w:p>
        </w:tc>
      </w:tr>
      <w:tr>
        <w:trPr/>
        <w:tc>
          <w:tcPr>
            <w:tcW w:w="6638" w:type="dxa"/>
            <w:tcBorders/>
            <w:vAlign w:val="center"/>
          </w:tcPr>
          <w:p>
            <w:pPr>
              <w:pStyle w:val="TableContents"/>
              <w:bidi w:val="0"/>
              <w:spacing w:before="0" w:after="283"/>
              <w:jc w:val="left"/>
              <w:rPr/>
            </w:pPr>
            <w:r>
              <w:rPr/>
              <w:t>Address of Issuer</w:t>
            </w:r>
          </w:p>
        </w:tc>
        <w:tc>
          <w:tcPr>
            <w:tcW w:w="3567" w:type="dxa"/>
            <w:tcBorders/>
            <w:vAlign w:val="center"/>
          </w:tcPr>
          <w:p>
            <w:pPr>
              <w:pStyle w:val="TableContents"/>
              <w:bidi w:val="0"/>
              <w:spacing w:before="0" w:after="0"/>
              <w:jc w:val="left"/>
              <w:rPr/>
            </w:pPr>
            <w:r>
              <w:rPr/>
              <w:t>2345 CRYSTAL DRIVE</w:t>
              <w:br/>
              <w:t>SUITE 1000</w:t>
              <w:br/>
              <w:t>ARLINGTON</w:t>
              <w:br/>
              <w:t xml:space="preserve">VIRGINIA </w:t>
              <w:br/>
              <w:t>22202</w:t>
            </w:r>
          </w:p>
        </w:tc>
      </w:tr>
      <w:tr>
        <w:trPr/>
        <w:tc>
          <w:tcPr>
            <w:tcW w:w="6638" w:type="dxa"/>
            <w:tcBorders/>
            <w:vAlign w:val="center"/>
          </w:tcPr>
          <w:p>
            <w:pPr>
              <w:pStyle w:val="TableContents"/>
              <w:bidi w:val="0"/>
              <w:spacing w:before="0" w:after="283"/>
              <w:jc w:val="left"/>
              <w:rPr/>
            </w:pPr>
            <w:r>
              <w:rPr/>
              <w:t>Phone</w:t>
            </w:r>
          </w:p>
        </w:tc>
        <w:tc>
          <w:tcPr>
            <w:tcW w:w="3567" w:type="dxa"/>
            <w:tcBorders/>
            <w:vAlign w:val="center"/>
          </w:tcPr>
          <w:p>
            <w:pPr>
              <w:pStyle w:val="TableContents"/>
              <w:bidi w:val="0"/>
              <w:spacing w:before="0" w:after="0"/>
              <w:jc w:val="left"/>
              <w:rPr/>
            </w:pPr>
            <w:r>
              <w:rPr/>
              <w:t>(703) 416-8000</w:t>
            </w:r>
          </w:p>
        </w:tc>
      </w:tr>
      <w:tr>
        <w:trPr/>
        <w:tc>
          <w:tcPr>
            <w:tcW w:w="6638" w:type="dxa"/>
            <w:tcBorders/>
            <w:vAlign w:val="center"/>
          </w:tcPr>
          <w:p>
            <w:pPr>
              <w:pStyle w:val="TableContents"/>
              <w:bidi w:val="0"/>
              <w:spacing w:before="0" w:after="283"/>
              <w:jc w:val="left"/>
              <w:rPr/>
            </w:pPr>
            <w:r>
              <w:rPr/>
              <w:t>Name of Person for Whose Account the Securities are To Be Sold</w:t>
            </w:r>
          </w:p>
        </w:tc>
        <w:tc>
          <w:tcPr>
            <w:tcW w:w="3567" w:type="dxa"/>
            <w:tcBorders/>
            <w:vAlign w:val="center"/>
          </w:tcPr>
          <w:p>
            <w:pPr>
              <w:pStyle w:val="TableContents"/>
              <w:bidi w:val="0"/>
              <w:spacing w:before="0" w:after="0"/>
              <w:jc w:val="left"/>
              <w:rPr/>
            </w:pPr>
            <w:r>
              <w:rPr/>
              <w:t>Dippold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8" w:type="dxa"/>
            <w:tcBorders/>
            <w:vAlign w:val="center"/>
          </w:tcPr>
          <w:p>
            <w:pPr>
              <w:pStyle w:val="TableContents"/>
              <w:bidi w:val="0"/>
              <w:spacing w:before="0" w:after="283"/>
              <w:jc w:val="left"/>
              <w:rPr/>
            </w:pPr>
            <w:r>
              <w:rPr/>
              <w:t>Relationship to Issuer</w:t>
            </w:r>
          </w:p>
        </w:tc>
        <w:tc>
          <w:tcPr>
            <w:tcW w:w="35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20317</w:t>
            </w:r>
          </w:p>
        </w:tc>
        <w:tc>
          <w:tcPr>
            <w:tcW w:w="1377" w:type="dxa"/>
            <w:tcBorders/>
            <w:vAlign w:val="center"/>
          </w:tcPr>
          <w:p>
            <w:pPr>
              <w:pStyle w:val="TableContents"/>
              <w:bidi w:val="0"/>
              <w:spacing w:before="0" w:after="283"/>
              <w:jc w:val="left"/>
              <w:rPr/>
            </w:pPr>
            <w:r>
              <w:rPr/>
              <w:t>765950.90</w:t>
            </w:r>
          </w:p>
        </w:tc>
        <w:tc>
          <w:tcPr>
            <w:tcW w:w="1552" w:type="dxa"/>
            <w:tcBorders/>
            <w:vAlign w:val="center"/>
          </w:tcPr>
          <w:p>
            <w:pPr>
              <w:pStyle w:val="TableContents"/>
              <w:bidi w:val="0"/>
              <w:spacing w:before="0" w:after="283"/>
              <w:jc w:val="left"/>
              <w:rPr/>
            </w:pPr>
            <w:r>
              <w:rPr/>
              <w:t>266891515</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6455</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4778</w:t>
            </w:r>
          </w:p>
        </w:tc>
        <w:tc>
          <w:tcPr>
            <w:tcW w:w="1046" w:type="dxa"/>
            <w:tcBorders/>
            <w:vAlign w:val="center"/>
          </w:tcPr>
          <w:p>
            <w:pPr>
              <w:pStyle w:val="TableContents"/>
              <w:bidi w:val="0"/>
              <w:spacing w:before="0" w:after="283"/>
              <w:jc w:val="left"/>
              <w:rPr/>
            </w:pPr>
            <w:r>
              <w:rPr/>
              <w:t>11/29/2024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9084</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Michael Dippold</w:t>
              <w:br/>
              <w:t>2345 Crystal Drive</w:t>
              <w:br/>
              <w:t>Suite 1000</w:t>
              <w:br/>
              <w:t>Arlington   VA   22202</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06/08/2026</w:t>
            </w:r>
          </w:p>
        </w:tc>
        <w:tc>
          <w:tcPr>
            <w:tcW w:w="1570" w:type="dxa"/>
            <w:tcBorders/>
            <w:vAlign w:val="center"/>
          </w:tcPr>
          <w:p>
            <w:pPr>
              <w:pStyle w:val="TableContents"/>
              <w:bidi w:val="0"/>
              <w:spacing w:before="0" w:after="283"/>
              <w:jc w:val="left"/>
              <w:rPr/>
            </w:pPr>
            <w:r>
              <w:rPr/>
              <w:t>8318</w:t>
            </w:r>
          </w:p>
        </w:tc>
        <w:tc>
          <w:tcPr>
            <w:tcW w:w="1770" w:type="dxa"/>
            <w:tcBorders/>
            <w:vAlign w:val="center"/>
          </w:tcPr>
          <w:p>
            <w:pPr>
              <w:pStyle w:val="TableContents"/>
              <w:bidi w:val="0"/>
              <w:spacing w:before="0" w:after="283"/>
              <w:jc w:val="left"/>
              <w:rPr/>
            </w:pPr>
            <w:r>
              <w:rPr/>
              <w:t>386620.64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09/02/2026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/s/Wade Moss, as a duly authorized representative of Fidelity Brokerage Services LLC, as attorney-in-fact for Michael Dippold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3354</Characters>
  <CharactersWithSpaces>3925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