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29, 2022</w:t>
      </w:r>
    </w:p>
    <w:p>
      <w:pPr>
        <w:spacing w:after="0" w:line="2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LEONARDO DRS, INC.</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ectPr>
          <w:pgSz w:w="11900" w:h="16838" w:orient="portrait"/>
          <w:cols w:equalWidth="0" w:num="1">
            <w:col w:w="11220"/>
          </w:cols>
          <w:pgMar w:left="320" w:top="1240" w:right="359" w:bottom="1440" w:gutter="0" w:footer="0" w:header="0"/>
        </w:sectPr>
      </w:pPr>
    </w:p>
    <w:p>
      <w:pPr>
        <w:spacing w:after="0" w:line="149"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2600"/>
        <w:spacing w:after="0"/>
        <w:rPr>
          <w:sz w:val="20"/>
          <w:szCs w:val="20"/>
          <w:color w:val="auto"/>
        </w:rPr>
      </w:pPr>
      <w:r>
        <w:rPr>
          <w:rFonts w:ascii="Times New Roman" w:cs="Times New Roman" w:eastAsia="Times New Roman" w:hAnsi="Times New Roman"/>
          <w:sz w:val="17"/>
          <w:szCs w:val="17"/>
          <w:b w:val="1"/>
          <w:bCs w:val="1"/>
          <w:color w:val="auto"/>
        </w:rPr>
        <w:t>001-41565</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13-2632319</w:t>
      </w:r>
    </w:p>
    <w:p>
      <w:pPr>
        <w:spacing w:after="0" w:line="61" w:lineRule="exact"/>
        <w:rPr>
          <w:sz w:val="24"/>
          <w:szCs w:val="24"/>
          <w:color w:val="auto"/>
        </w:rPr>
      </w:pPr>
    </w:p>
    <w:p>
      <w:pPr>
        <w:sectPr>
          <w:pgSz w:w="11900" w:h="16838" w:orient="portrait"/>
          <w:cols w:equalWidth="0" w:num="3">
            <w:col w:w="4520" w:space="720"/>
            <w:col w:w="3380" w:space="720"/>
            <w:col w:w="1880"/>
          </w:cols>
          <w:pgMar w:left="320" w:top="1240" w:right="35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20" w:lineRule="exact"/>
        <w:rPr>
          <w:sz w:val="24"/>
          <w:szCs w:val="24"/>
          <w:color w:val="auto"/>
        </w:rPr>
      </w:pPr>
    </w:p>
    <w:p>
      <w:pPr>
        <w:sectPr>
          <w:pgSz w:w="11900" w:h="16838" w:orient="portrait"/>
          <w:cols w:equalWidth="0" w:num="3">
            <w:col w:w="4500" w:space="720"/>
            <w:col w:w="3120" w:space="720"/>
            <w:col w:w="2160"/>
          </w:cols>
          <w:pgMar w:left="320" w:top="1240"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2345 Crystal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1000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Arlington, Virginia 22202</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 416-8000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ectPr>
          <w:pgSz w:w="11900" w:h="16838" w:orient="portrait"/>
          <w:cols w:equalWidth="0" w:num="1">
            <w:col w:w="11220"/>
          </w:cols>
          <w:pgMar w:left="320" w:top="1240" w:right="359" w:bottom="1440" w:gutter="0" w:footer="0" w:header="0"/>
          <w:type w:val="continuous"/>
        </w:sectPr>
      </w:pPr>
    </w:p>
    <w:p>
      <w:pPr>
        <w:spacing w:after="0" w:line="171"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A.2.below):</w:t>
      </w:r>
    </w:p>
    <w:p>
      <w:pPr>
        <w:spacing w:after="0" w:line="5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6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18"/>
        </w:trPr>
        <w:tc>
          <w:tcPr>
            <w:tcW w:w="40" w:type="dxa"/>
            <w:vAlign w:val="bottom"/>
          </w:tcPr>
          <w:p>
            <w:pPr>
              <w:spacing w:after="0"/>
              <w:rPr>
                <w:sz w:val="24"/>
                <w:szCs w:val="24"/>
                <w:color w:val="auto"/>
              </w:rPr>
            </w:pPr>
          </w:p>
        </w:tc>
        <w:tc>
          <w:tcPr>
            <w:tcW w:w="468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color w:val="auto"/>
                <w:w w:val="98"/>
              </w:rPr>
              <w:t>Title of class</w:t>
            </w:r>
          </w:p>
        </w:tc>
        <w:tc>
          <w:tcPr>
            <w:tcW w:w="22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2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0" w:type="dxa"/>
            <w:vAlign w:val="bottom"/>
          </w:tcPr>
          <w:p>
            <w:pPr>
              <w:spacing w:after="0"/>
              <w:rPr>
                <w:sz w:val="19"/>
                <w:szCs w:val="19"/>
                <w:color w:val="auto"/>
              </w:rPr>
            </w:pPr>
          </w:p>
        </w:tc>
        <w:tc>
          <w:tcPr>
            <w:tcW w:w="46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DRS</w:t>
            </w:r>
          </w:p>
        </w:tc>
        <w:tc>
          <w:tcPr>
            <w:tcW w:w="42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type w:val="continuous"/>
        </w:sectPr>
      </w:pPr>
    </w:p>
    <w:bookmarkStart w:id="1" w:name="page2"/>
    <w:bookmarkEnd w:id="1"/>
    <w:p>
      <w:pPr>
        <w:spacing w:after="0" w:line="13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On November 29, 2022, Leonardo DRS,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certain direct and indirect U.S. subsidiaries of the Company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entered into a credit agreement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Company, as borrower, the Guarantors, Bank of America, N.A. (“</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as Administrative Agent, Swing Line Lender and L/C Issuer, and the other lenders party thereto.</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Credit Agreement provides for a five-year $225 million term loan A loan facility (the “</w:t>
      </w:r>
      <w:r>
        <w:rPr>
          <w:rFonts w:ascii="Times New Roman" w:cs="Times New Roman" w:eastAsia="Times New Roman" w:hAnsi="Times New Roman"/>
          <w:sz w:val="18"/>
          <w:szCs w:val="18"/>
          <w:u w:val="single" w:color="auto"/>
          <w:color w:val="auto"/>
        </w:rPr>
        <w:t>Term A Loan Facility</w:t>
      </w:r>
      <w:r>
        <w:rPr>
          <w:rFonts w:ascii="Times New Roman" w:cs="Times New Roman" w:eastAsia="Times New Roman" w:hAnsi="Times New Roman"/>
          <w:sz w:val="18"/>
          <w:szCs w:val="18"/>
          <w:color w:val="auto"/>
        </w:rPr>
        <w:t>”) and a five-year $275 million revolving credit facility (the “</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and, together with the Term A Loan Facility, the “</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Term A Loan was fully drawn by the Company on November 29, 2022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Proceeds from the Term A Loan Facility were used (i) to refinance certain existing debt of the Company and certain of its subsidiaries, including outstanding related-party borrowings and (ii) to pay fees, commissions and expenses in connection with the Credit Facilities. Amounts borrowed under the Term A Loan Facility and repaid or prepaid may not be reborrowed.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available for borrowing from time to time prior to the final maturity of the Revolving Credit Facility. Borrowing under the Credit Agreement may be used by the Company and certain of its subsidiaries for working capital and other general corporate purposes. The Company may at any time or from time to time voluntarily prepay the Credit Facilities in whole or in part without premium or penalty.</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Each existing and future direct or indirect U.S. subsidiary of the Company (other than indirect U.S. subsidiaries held through foreign subsidiaries) provides an unconditional joint and several guarantee of the Company’s obligations under the Credit Agreement. The guarantees are subject to certain exclusions as described further in the Credit Agreement.</w:t>
      </w:r>
    </w:p>
    <w:p>
      <w:pPr>
        <w:spacing w:after="0" w:line="12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 xml:space="preserve">The Credit Facilities bear interest on the outstanding principal amount at a rate per annum equal to, at the Company’s option, (i) in the case of alternative base rate loans, the highest of (a) the Federal Funds Rate (as defined in the Credit Agreement) plus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of 1.00%, (b) the prime rate (as determined by the Agent in accordance with the terms of the Credit Agreement) as in effect on such day and (c) the one-month Term SOFR (as defined in the Credit Agreement) plus 1.00% per annum, plus in each case a margin of 0.375% to 1.000% and (ii) in the case of SOFR loans, Term SOFR for the applicable interest period, plus a margin of 1.375% to 2.000%. The interest rate margins are subject to adjustments based on the Company’s total net leverage determined in accordance with the Credit Agreement. The initial margins for borrowings under the Credit Facilities are 1.500% in the case of SOFR loans and 0.500% in the case of base rate loans. The unused line fee payable on the unused portion of the Revolving Credit Facility will range from 0.200% to 0.350%, subject to adjustment based on the Company’s total net leverage determined in accordance with the Credit Agreement. The initial unused line fee is 0.225%. The Company has also agreed to pay customary letter of credit fees.</w:t>
      </w:r>
    </w:p>
    <w:p>
      <w:pPr>
        <w:spacing w:after="0" w:line="14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limit or restrict the ability of the Company and its subsidiaries to incur additional indebtedness, incur liens, make dividends and other restricted payments, make investments, engage in mergers, acquisitions and dispositions, engage in transactions with affiliates, enter into restrictive agreements, and use proceeds. The Credit Agreement requires the Company to comply with a maximum total net leverage ratio of 3.75 to 1.00, as well as maintain a net interest coverage ratio of at least 3.00 to 1:00. These ratios are determined as of the last day of each fiscal quarter, commencing with the first full fiscal quarter after the date of the Credit Agreement.</w:t>
      </w:r>
    </w:p>
    <w:p>
      <w:pPr>
        <w:spacing w:after="0" w:line="1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events of default. Upon the occurrence and during the continuation of an event of default, the Administrative Agent may terminate the commitments under the Revolving Credit Facility and declare the outstanding loans under the Credit Facilities and all other obligations under the Credit Agreement immediately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qualified in its entirety by the terms and conditions of the Credit Agreement which are attached hereto as Exhibit 10.1 to this Current Report on Form 8-K and incorporated herein by reference.</w:t>
      </w:r>
    </w:p>
    <w:p>
      <w:pPr>
        <w:spacing w:after="0" w:line="1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November 29, 2022, the Company terminated and repaid in full all outstanding obligations due under certain intercompany loan agreements by and between the Company, as borrower, and Leonardo US Holding, LLC, as lender. In connection with the termination of the intercompany loan agreements, all outstanding borrowings and all unpaid fees thereunder were paid in full.</w:t>
      </w:r>
    </w:p>
    <w:p>
      <w:pPr>
        <w:spacing w:after="0" w:line="1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600" w:type="dxa"/>
            <w:vAlign w:val="bottom"/>
          </w:tcPr>
          <w:p>
            <w:pPr>
              <w:spacing w:after="0"/>
              <w:rPr>
                <w:sz w:val="17"/>
                <w:szCs w:val="17"/>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2"/>
                <w:szCs w:val="22"/>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Credit Agreement, dated as of November 29, 2022 by and among Leonardo DRS, Inc. certain subsidiaries of Leonardo DRS, Inc.</w:t>
            </w:r>
          </w:p>
        </w:tc>
      </w:tr>
      <w:tr>
        <w:trPr>
          <w:trHeight w:val="155"/>
        </w:trPr>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32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referred to therein, each of the lenders identified therein and Bank of America, N.A., as administrative agent</w:t>
            </w:r>
            <w:r>
              <w:rPr>
                <w:rFonts w:ascii="Times New Roman" w:cs="Times New Roman" w:eastAsia="Times New Roman" w:hAnsi="Times New Roman"/>
                <w:sz w:val="18"/>
                <w:szCs w:val="18"/>
                <w:color w:val="000000"/>
              </w:rPr>
              <w:t>*</w:t>
            </w:r>
          </w:p>
        </w:tc>
        <w:tc>
          <w:tcPr>
            <w:tcW w:w="20" w:type="dxa"/>
            <w:vAlign w:val="bottom"/>
          </w:tcPr>
          <w:p>
            <w:pPr>
              <w:spacing w:after="0"/>
              <w:rPr>
                <w:sz w:val="13"/>
                <w:szCs w:val="13"/>
                <w:color w:val="auto"/>
              </w:rPr>
            </w:pPr>
          </w:p>
        </w:tc>
      </w:tr>
      <w:tr>
        <w:trPr>
          <w:trHeight w:val="3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78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540" w:type="dxa"/>
            <w:vAlign w:val="bottom"/>
            <w:gridSpan w:val="2"/>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 and exhibits have been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1264920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 w:name="page4"/>
    <w:bookmarkEnd w:id="3"/>
    <w:p>
      <w:pPr>
        <w:spacing w:after="0" w:line="13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29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7040" w:val="left"/>
          <w:tab w:leader="none" w:pos="7640" w:val="left"/>
        </w:tabs>
        <w:rPr>
          <w:sz w:val="20"/>
          <w:szCs w:val="20"/>
          <w:color w:val="auto"/>
        </w:rPr>
      </w:pPr>
      <w:r>
        <w:rPr>
          <w:rFonts w:ascii="Times New Roman" w:cs="Times New Roman" w:eastAsia="Times New Roman" w:hAnsi="Times New Roman"/>
          <w:sz w:val="18"/>
          <w:szCs w:val="18"/>
          <w:color w:val="auto"/>
        </w:rPr>
        <w:t>Date: November 29th,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7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Mark A. Dorfman</w:t>
      </w:r>
    </w:p>
    <w:p>
      <w:pPr>
        <w:spacing w:after="0" w:line="2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Executive Vice President, General</w:t>
      </w:r>
    </w:p>
    <w:p>
      <w:pPr>
        <w:spacing w:after="0" w:line="2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Counsel &amp; Secretary</w:t>
      </w:r>
    </w:p>
    <w:p>
      <w:pPr>
        <w:sectPr>
          <w:pgSz w:w="11900" w:h="16838" w:orient="portrait"/>
          <w:cols w:equalWidth="0" w:num="1">
            <w:col w:w="10340"/>
          </w:cols>
          <w:pgMar w:left="320" w:top="1440" w:right="1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Published Deal CUSIP: 52660HAA2</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Revolver Facility CUSIP: 52660HAB0</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Term Loan A Facility CUSIP: 52660HAC8</w:t>
      </w:r>
    </w:p>
    <w:p>
      <w:pPr>
        <w:spacing w:after="0" w:line="3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CREDIT AGREEMENT</w:t>
      </w:r>
    </w:p>
    <w:p>
      <w:pPr>
        <w:spacing w:after="0" w:line="16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Dated as of November 29, 2022</w:t>
      </w:r>
    </w:p>
    <w:p>
      <w:pPr>
        <w:spacing w:after="0" w:line="16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16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LEONARDO DRS, INC.,</w:t>
      </w:r>
    </w:p>
    <w:p>
      <w:pPr>
        <w:spacing w:after="0" w:line="2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as the Borrower,</w:t>
      </w:r>
    </w:p>
    <w:p>
      <w:pPr>
        <w:spacing w:after="0" w:line="15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CERTAIN SUBSIDIARIES OF LEONARDO DRS, INC.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Guarantors</w:t>
      </w:r>
    </w:p>
    <w:p>
      <w:pPr>
        <w:spacing w:after="0" w:line="14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BANK OF AMERICA, N.A.,</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as Administrative Agent, Swing Line Lender and</w:t>
      </w:r>
    </w:p>
    <w:p>
      <w:pPr>
        <w:jc w:val="center"/>
        <w:ind w:right="1120"/>
        <w:spacing w:after="0"/>
        <w:rPr>
          <w:sz w:val="20"/>
          <w:szCs w:val="20"/>
          <w:color w:val="auto"/>
        </w:rPr>
      </w:pPr>
      <w:r>
        <w:rPr>
          <w:rFonts w:ascii="Times New Roman" w:cs="Times New Roman" w:eastAsia="Times New Roman" w:hAnsi="Times New Roman"/>
          <w:sz w:val="22"/>
          <w:szCs w:val="22"/>
          <w:color w:val="auto"/>
        </w:rPr>
        <w:t>L/C Issuer,</w:t>
      </w:r>
    </w:p>
    <w:p>
      <w:pPr>
        <w:spacing w:after="0" w:line="1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MUFG BANK, LTD.</w:t>
      </w:r>
    </w:p>
    <w:p>
      <w:pPr>
        <w:spacing w:after="0" w:line="5" w:lineRule="exact"/>
        <w:rPr>
          <w:sz w:val="20"/>
          <w:szCs w:val="20"/>
          <w:color w:val="auto"/>
        </w:rPr>
      </w:pPr>
    </w:p>
    <w:p>
      <w:pPr>
        <w:jc w:val="center"/>
        <w:ind w:left="1260" w:right="2360"/>
        <w:spacing w:after="0" w:line="251" w:lineRule="auto"/>
        <w:rPr>
          <w:sz w:val="20"/>
          <w:szCs w:val="20"/>
          <w:color w:val="auto"/>
        </w:rPr>
      </w:pPr>
      <w:r>
        <w:rPr>
          <w:rFonts w:ascii="Times New Roman" w:cs="Times New Roman" w:eastAsia="Times New Roman" w:hAnsi="Times New Roman"/>
          <w:sz w:val="22"/>
          <w:szCs w:val="22"/>
          <w:color w:val="auto"/>
        </w:rPr>
        <w:t>U.S. BANK NATIONAL ASSOCIATION, and CRÉDIT AGRICOLE CORPORATE AND INVESTMENT BANK as Lead Arrangers, Bookrunners and Syndication Agents,</w:t>
      </w:r>
    </w:p>
    <w:p>
      <w:pPr>
        <w:spacing w:after="0" w:line="1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PNC BANK, NATIONAL ASSOCIATION,</w:t>
      </w:r>
    </w:p>
    <w:p>
      <w:pPr>
        <w:ind w:left="2060"/>
        <w:spacing w:after="0" w:line="205" w:lineRule="auto"/>
        <w:rPr>
          <w:sz w:val="20"/>
          <w:szCs w:val="20"/>
          <w:color w:val="auto"/>
        </w:rPr>
      </w:pPr>
      <w:r>
        <w:rPr>
          <w:rFonts w:ascii="Times New Roman" w:cs="Times New Roman" w:eastAsia="Times New Roman" w:hAnsi="Times New Roman"/>
          <w:sz w:val="22"/>
          <w:szCs w:val="22"/>
          <w:color w:val="auto"/>
        </w:rPr>
        <w:t>WELLS FARGO BANK, NATIONAL ASSOCIATION,</w:t>
      </w:r>
    </w:p>
    <w:p>
      <w:pPr>
        <w:jc w:val="center"/>
        <w:ind w:right="1120"/>
        <w:spacing w:after="0" w:line="215" w:lineRule="auto"/>
        <w:rPr>
          <w:sz w:val="20"/>
          <w:szCs w:val="20"/>
          <w:color w:val="auto"/>
        </w:rPr>
      </w:pPr>
      <w:r>
        <w:rPr>
          <w:rFonts w:ascii="Times New Roman" w:cs="Times New Roman" w:eastAsia="Times New Roman" w:hAnsi="Times New Roman"/>
          <w:sz w:val="21"/>
          <w:szCs w:val="21"/>
          <w:color w:val="auto"/>
        </w:rPr>
        <w:t>BNP PARIBAS, FIFTH THIRD BANK, NATIONAL ASSOCIATION and</w:t>
      </w:r>
    </w:p>
    <w:p>
      <w:pPr>
        <w:jc w:val="center"/>
        <w:ind w:right="1120"/>
        <w:spacing w:after="0" w:line="230" w:lineRule="auto"/>
        <w:rPr>
          <w:sz w:val="20"/>
          <w:szCs w:val="20"/>
          <w:color w:val="auto"/>
        </w:rPr>
      </w:pPr>
      <w:r>
        <w:rPr>
          <w:rFonts w:ascii="Times New Roman" w:cs="Times New Roman" w:eastAsia="Times New Roman" w:hAnsi="Times New Roman"/>
          <w:sz w:val="22"/>
          <w:szCs w:val="22"/>
          <w:color w:val="auto"/>
        </w:rPr>
        <w:t>REGIONS BANK,</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Documentation Agents,</w:t>
      </w:r>
    </w:p>
    <w:p>
      <w:pPr>
        <w:spacing w:after="0" w:line="1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$225,000,000 Term A Facility and $275,000,000 Revolving Credit Facility</w:t>
      </w:r>
    </w:p>
    <w:p>
      <w:pPr>
        <w:spacing w:after="0" w:line="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w:t>
      </w:r>
    </w:p>
    <w:p>
      <w:pPr>
        <w:sectPr>
          <w:pgSz w:w="11900" w:h="16838" w:orient="portrait"/>
          <w:cols w:equalWidth="0" w:num="1">
            <w:col w:w="10120"/>
          </w:cols>
          <w:pgMar w:left="1440" w:top="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Section</w:t>
            </w:r>
          </w:p>
        </w:tc>
        <w:tc>
          <w:tcPr>
            <w:tcW w:w="820" w:type="dxa"/>
            <w:vAlign w:val="bottom"/>
          </w:tcPr>
          <w:p>
            <w:pPr>
              <w:spacing w:after="0"/>
              <w:rPr>
                <w:sz w:val="22"/>
                <w:szCs w:val="22"/>
                <w:color w:val="auto"/>
              </w:rPr>
            </w:pPr>
          </w:p>
        </w:tc>
        <w:tc>
          <w:tcPr>
            <w:tcW w:w="8720" w:type="dxa"/>
            <w:vAlign w:val="bottom"/>
          </w:tcPr>
          <w:p>
            <w:pPr>
              <w:spacing w:after="0"/>
              <w:rPr>
                <w:sz w:val="22"/>
                <w:szCs w:val="22"/>
                <w:color w:val="auto"/>
              </w:rPr>
            </w:pPr>
          </w:p>
        </w:tc>
        <w:tc>
          <w:tcPr>
            <w:tcW w:w="7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Page</w:t>
            </w:r>
          </w:p>
        </w:tc>
      </w:tr>
      <w:tr>
        <w:trPr>
          <w:trHeight w:val="327"/>
        </w:trPr>
        <w:tc>
          <w:tcPr>
            <w:tcW w:w="18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ARTICLE I.</w:t>
            </w:r>
          </w:p>
        </w:tc>
        <w:tc>
          <w:tcPr>
            <w:tcW w:w="87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DEFINITIONS AND ACCOUNTING TERMS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49"/>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1.01</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Defined Terms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6"/>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1.02</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Other Interpretive Provisions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1.03</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Accounting Terms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1.04</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Rounding</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1.05</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Times of Day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1.06</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Letter of Credit Amounts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6"/>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1.07</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Currency Equivalents Generally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8"/>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1.08</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Interest Rates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51"/>
        </w:trPr>
        <w:tc>
          <w:tcPr>
            <w:tcW w:w="18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ARTICLE II</w:t>
            </w:r>
          </w:p>
        </w:tc>
        <w:tc>
          <w:tcPr>
            <w:tcW w:w="87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THE COMMITMENTS AND CREDIT EXTENSIONS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49"/>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2.01</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The Loans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2.02</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Borrowings, Conversions and Continuations of Loans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2.03</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Letters of Credit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2.04</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Swing Line Loans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2.05</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Prepayments.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6"/>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2.06</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Termination or Reduction of Commitments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6"/>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2.07</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Repayment of Loans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2.08</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Interest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2.09</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Fees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2.10</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Computation of Interest and Fees.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6"/>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2.11</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Evidence of Debt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2.12</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Payments Generally; Administrative Agent’s Clawback</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2.13</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Sharing of Payments by Lenders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6"/>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2.14</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2.15</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6"/>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2.16</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2.17</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Defaulting Lenders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8"/>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2.18</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Use of Proceeds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51"/>
        </w:trPr>
        <w:tc>
          <w:tcPr>
            <w:tcW w:w="18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ARTICLE III.</w:t>
            </w:r>
          </w:p>
        </w:tc>
        <w:tc>
          <w:tcPr>
            <w:tcW w:w="87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TAXES, YIELD PROTECTION AND ILLEGALITY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49"/>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3.01</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Taxes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3.02</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Illegality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6"/>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3.03</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3.04</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Increased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6"/>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3.05</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Compensation for Losses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3.06</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8"/>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3.07</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Survival</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51"/>
        </w:trPr>
        <w:tc>
          <w:tcPr>
            <w:tcW w:w="18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ARTICLE IV.</w:t>
            </w:r>
          </w:p>
        </w:tc>
        <w:tc>
          <w:tcPr>
            <w:tcW w:w="87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CONDITIONS PRECEDENT TO CREDIT EXTENSIONS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49"/>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4.01</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Closing Date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8"/>
        </w:trPr>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4.02</w:t>
            </w:r>
          </w:p>
        </w:tc>
        <w:tc>
          <w:tcPr>
            <w:tcW w:w="87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Conditions to Each Credit Extension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bl>
    <w:p>
      <w:pPr>
        <w:spacing w:after="0" w:line="200" w:lineRule="exact"/>
        <w:rPr>
          <w:sz w:val="20"/>
          <w:szCs w:val="20"/>
          <w:color w:val="auto"/>
        </w:rPr>
      </w:pP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type w:val="continuous"/>
        </w:sectPr>
      </w:pPr>
    </w:p>
    <w:bookmarkStart w:id="6" w:name="page7"/>
    <w:bookmarkEnd w:id="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ARTICLE V.</w:t>
            </w:r>
          </w:p>
        </w:tc>
        <w:tc>
          <w:tcPr>
            <w:tcW w:w="71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49"/>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5.01</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Organization; Requisite Power and Authority; Qualification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5.02</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Equity Interests and Ownership</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5.03</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Due Authorization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5.04</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 Conflict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5.05</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Governmental Consents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5.06</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Binding Obligation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5.07</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Historical Financial Statements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5.08</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Projections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5.09</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 Material Adverse Effect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5.10</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5.11</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Adverse Proceedings, Etc</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5.12</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Payment of Taxes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5.13</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Properties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5.14</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Environmental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5.15</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5.16</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5.17</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Governmental Regulation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5.18</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Federal Reserve Regulations; Exchange Act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5.19</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Employee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5.20</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Plans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5.21</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Certain Fees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5.22</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Solvency</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5.23</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5.24</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Compliance with Statutes, Etc</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5.25</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Disclosure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5.26</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Sanctioned Persons; Anti-Corruption Laws; PATRIOT Act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5.27</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5.28</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Beneficial Ownership Certificate.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8"/>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5.29</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Covered Entities.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351"/>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ARTICLE VI.</w:t>
            </w:r>
          </w:p>
        </w:tc>
        <w:tc>
          <w:tcPr>
            <w:tcW w:w="71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AFFIRMATIVE COVENANTS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349"/>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6.01</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Financial Statements and Other Reports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6.02</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Existence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6.03</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Payment of Taxes and Claims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6.04</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6.05</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Insurance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6.06</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Books and Records; Inspections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6.07</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6.08</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Compliance with Laws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6.09</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Environmental</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6.10</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Subsidiaries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6.11</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Further Assurances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7"/>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6.12</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8"/>
        </w:trPr>
        <w:tc>
          <w:tcPr>
            <w:tcW w:w="1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6.13</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Designation of Subsidiaries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bl>
    <w:p>
      <w:pPr>
        <w:spacing w:after="0" w:line="200" w:lineRule="exact"/>
        <w:rPr>
          <w:sz w:val="20"/>
          <w:szCs w:val="20"/>
          <w:color w:val="auto"/>
        </w:rPr>
      </w:pPr>
    </w:p>
    <w:p>
      <w:pPr>
        <w:sectPr>
          <w:pgSz w:w="11900" w:h="16838" w:orient="portrait"/>
          <w:cols w:equalWidth="0" w:num="1">
            <w:col w:w="11100"/>
          </w:cols>
          <w:pgMar w:left="40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00"/>
          </w:cols>
          <w:pgMar w:left="400" w:top="1440" w:right="399" w:bottom="1440" w:gutter="0" w:footer="0" w:header="0"/>
          <w:type w:val="continuous"/>
        </w:sectPr>
      </w:pPr>
    </w:p>
    <w:bookmarkStart w:id="7" w:name="page8"/>
    <w:bookmarkEnd w:id="7"/>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ARTICLE VII.</w:t>
            </w:r>
          </w:p>
        </w:tc>
        <w:tc>
          <w:tcPr>
            <w:tcW w:w="78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NEGATIVE COVENANTS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49"/>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7.01</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Indebtedness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7.02</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Liens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7.03</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Equitable Lien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7.04</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Restricted Junior Payments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7.05</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Restrictions on Subsidiary Distributions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7.06</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Investments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7.07</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Financial Covenants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7.08</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Fundamental Changes; Disposition of Assets; Acquisitions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7.09</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[Reserved.]</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7.10</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[Reserved]</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7.11</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Transactions with Shareholders and Affiliates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7.12</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Conduct of Business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7.13</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Amendments or Waivers of Organizational Documents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7.14</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Amendments or Waivers of with respect to Certain Indebtedness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7.15</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Fiscal Year</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7.16</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Sanctions.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8"/>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7.17</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Anti-Corruption Laws.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51"/>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ARTICLE VIII.</w:t>
            </w:r>
          </w:p>
        </w:tc>
        <w:tc>
          <w:tcPr>
            <w:tcW w:w="78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EVENTS OF DEFAULT AND REMEDIES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49"/>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8.01</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Events of Default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8.02</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Loan Party Remedies upon Event of Default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8.03</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Application of Funds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8"/>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8.04</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the Borrower’s Right to Cure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51"/>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ARTICLE IX.</w:t>
            </w:r>
          </w:p>
        </w:tc>
        <w:tc>
          <w:tcPr>
            <w:tcW w:w="78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ADMINISTRATIVE AGENT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49"/>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9.01</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9.02</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Rights as a Lender</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9.03</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Exculpatory Provisions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9.04</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Reliance by Administrative Agent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9.05</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Delegation of Duties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9.06</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Resignation of Administrative Agent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9.07</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Non-Reliance on the Administrative Agent, the Arranger and the Other Lenders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9.08</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 Other Duties, Etc</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9.09</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Administrative Agent May File Proofs of Claim</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9.10</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Guaranty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9.11</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Hedge Agreements</w:t>
            </w:r>
          </w:p>
        </w:tc>
        <w:tc>
          <w:tcPr>
            <w:tcW w:w="1460" w:type="dxa"/>
            <w:vAlign w:val="bottom"/>
          </w:tcPr>
          <w:p>
            <w:pPr>
              <w:spacing w:after="0"/>
              <w:rPr>
                <w:sz w:val="22"/>
                <w:szCs w:val="22"/>
                <w:color w:val="auto"/>
              </w:rPr>
            </w:pP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9.12</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Certain ERISA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58"/>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9.13</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Recovery of Erroneous Payments.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51"/>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ARTICLE X.</w:t>
            </w:r>
          </w:p>
        </w:tc>
        <w:tc>
          <w:tcPr>
            <w:tcW w:w="78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GUARANTY</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49"/>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10.01</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Guaranty of the Obligations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10.02</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Contribution by Guarantors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10.03</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Payment by Guarantors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58"/>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10.04</w:t>
            </w:r>
          </w:p>
        </w:tc>
        <w:tc>
          <w:tcPr>
            <w:tcW w:w="7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Liability of Guarantors Absolute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bl>
    <w:p>
      <w:pPr>
        <w:spacing w:after="0" w:line="200" w:lineRule="exact"/>
        <w:rPr>
          <w:sz w:val="20"/>
          <w:szCs w:val="20"/>
          <w:color w:val="auto"/>
        </w:rPr>
      </w:pPr>
    </w:p>
    <w:p>
      <w:pPr>
        <w:sectPr>
          <w:pgSz w:w="11900" w:h="16838" w:orient="portrait"/>
          <w:cols w:equalWidth="0" w:num="1">
            <w:col w:w="11100"/>
          </w:cols>
          <w:pgMar w:left="40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00"/>
          </w:cols>
          <w:pgMar w:left="400" w:top="1440" w:right="399" w:bottom="1440" w:gutter="0" w:footer="0" w:header="0"/>
          <w:type w:val="continuous"/>
        </w:sectPr>
      </w:pPr>
    </w:p>
    <w:bookmarkStart w:id="8" w:name="page9"/>
    <w:bookmarkEnd w:id="8"/>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10.05</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Waivers by Guarantors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10.06</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Guarantors’ Rights of Subrogation, Contribution, Etc</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10.07</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Subordination of Other Obligations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10.08</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Continuing Guaranty</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10.09</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Authority of Guarantors or the Borrower</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10.10</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Financial Condition of the Borrower</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10.11</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Bankruptcy, Etc</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8"/>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10.12</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Keepwell</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351"/>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ARTICLE XI.</w:t>
            </w:r>
          </w:p>
        </w:tc>
        <w:tc>
          <w:tcPr>
            <w:tcW w:w="76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MISCELLANEOUS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349"/>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11.01</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Amendments, Etc</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11.02</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Notices; Effectiveness; Electronic Communications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11.03</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 Waiver; Cumulative Remedies; Enforcement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11.04</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11.05</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Payments Set Aside</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11.06</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Successors and Assigns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11.07</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Treatment of Certain Information; Confidentiality</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11.08</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Right of Setoff</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11.09</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Rate Limitation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11.10</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Counterparts; Integration; Effectiveness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11.11</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Survival of Representations and Warranties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11.12</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Severability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11.13</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Replacement of Lenders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11.14</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Governing Law; Jurisdiction; Etc</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11.15</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Waiver of Jury Trial</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11.16</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11.17</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Electronic Execution; Electronic Records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11.18</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USA PATRIOT Act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11.19</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[Reserved.]</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56"/>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11.20</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[Reserved.]</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57"/>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11.21</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58"/>
        </w:trPr>
        <w:tc>
          <w:tcPr>
            <w:tcW w:w="18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11.22</w:t>
            </w:r>
          </w:p>
        </w:tc>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81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76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40"/>
          </w:cols>
          <w:pgMar w:left="400" w:top="1440"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82"/>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SCHEDULES</w:t>
            </w:r>
          </w:p>
        </w:tc>
        <w:tc>
          <w:tcPr>
            <w:tcW w:w="5900" w:type="dxa"/>
            <w:vAlign w:val="bottom"/>
          </w:tcPr>
          <w:p>
            <w:pPr>
              <w:spacing w:after="0"/>
              <w:rPr>
                <w:sz w:val="24"/>
                <w:szCs w:val="24"/>
                <w:color w:val="auto"/>
              </w:rPr>
            </w:pPr>
          </w:p>
        </w:tc>
      </w:tr>
      <w:tr>
        <w:trPr>
          <w:trHeight w:val="487"/>
        </w:trPr>
        <w:tc>
          <w:tcPr>
            <w:tcW w:w="20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2.01A</w:t>
            </w:r>
          </w:p>
        </w:tc>
        <w:tc>
          <w:tcPr>
            <w:tcW w:w="59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Commitments and Applicable Percentages</w:t>
            </w:r>
          </w:p>
        </w:tc>
      </w:tr>
      <w:tr>
        <w:trPr>
          <w:trHeight w:val="270"/>
        </w:trPr>
        <w:tc>
          <w:tcPr>
            <w:tcW w:w="20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2.01B</w:t>
            </w:r>
          </w:p>
        </w:tc>
        <w:tc>
          <w:tcPr>
            <w:tcW w:w="59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Letter of Credit Commitments</w:t>
            </w:r>
          </w:p>
        </w:tc>
      </w:tr>
      <w:tr>
        <w:trPr>
          <w:trHeight w:val="270"/>
        </w:trPr>
        <w:tc>
          <w:tcPr>
            <w:tcW w:w="20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4.01</w:t>
            </w:r>
          </w:p>
        </w:tc>
        <w:tc>
          <w:tcPr>
            <w:tcW w:w="59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Organizational and capital structure</w:t>
            </w:r>
          </w:p>
        </w:tc>
      </w:tr>
      <w:tr>
        <w:trPr>
          <w:trHeight w:val="270"/>
        </w:trPr>
        <w:tc>
          <w:tcPr>
            <w:tcW w:w="20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5.01</w:t>
            </w:r>
          </w:p>
        </w:tc>
        <w:tc>
          <w:tcPr>
            <w:tcW w:w="59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Jurisdictions of Organization and Qualification</w:t>
            </w:r>
          </w:p>
        </w:tc>
      </w:tr>
      <w:tr>
        <w:trPr>
          <w:trHeight w:val="270"/>
        </w:trPr>
        <w:tc>
          <w:tcPr>
            <w:tcW w:w="20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5.02</w:t>
            </w:r>
          </w:p>
        </w:tc>
        <w:tc>
          <w:tcPr>
            <w:tcW w:w="59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Equity Interests and Ownership</w:t>
            </w:r>
          </w:p>
        </w:tc>
      </w:tr>
      <w:tr>
        <w:trPr>
          <w:trHeight w:val="270"/>
        </w:trPr>
        <w:tc>
          <w:tcPr>
            <w:tcW w:w="20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5.05</w:t>
            </w:r>
          </w:p>
        </w:tc>
        <w:tc>
          <w:tcPr>
            <w:tcW w:w="59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Governmental Consents</w:t>
            </w:r>
          </w:p>
        </w:tc>
      </w:tr>
      <w:tr>
        <w:trPr>
          <w:trHeight w:val="270"/>
        </w:trPr>
        <w:tc>
          <w:tcPr>
            <w:tcW w:w="20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7.01</w:t>
            </w:r>
          </w:p>
        </w:tc>
        <w:tc>
          <w:tcPr>
            <w:tcW w:w="59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Certain Indebtedness</w:t>
            </w:r>
          </w:p>
        </w:tc>
      </w:tr>
      <w:tr>
        <w:trPr>
          <w:trHeight w:val="270"/>
        </w:trPr>
        <w:tc>
          <w:tcPr>
            <w:tcW w:w="20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7.02</w:t>
            </w:r>
          </w:p>
        </w:tc>
        <w:tc>
          <w:tcPr>
            <w:tcW w:w="59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Certain Liens</w:t>
            </w:r>
          </w:p>
        </w:tc>
      </w:tr>
      <w:tr>
        <w:trPr>
          <w:trHeight w:val="270"/>
        </w:trPr>
        <w:tc>
          <w:tcPr>
            <w:tcW w:w="20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7.05</w:t>
            </w:r>
          </w:p>
        </w:tc>
        <w:tc>
          <w:tcPr>
            <w:tcW w:w="59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Certain Restrictions on Subsidiary Distributions</w:t>
            </w:r>
          </w:p>
        </w:tc>
      </w:tr>
      <w:tr>
        <w:trPr>
          <w:trHeight w:val="270"/>
        </w:trPr>
        <w:tc>
          <w:tcPr>
            <w:tcW w:w="20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7.06</w:t>
            </w:r>
          </w:p>
        </w:tc>
        <w:tc>
          <w:tcPr>
            <w:tcW w:w="59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Certain Investments</w:t>
            </w:r>
          </w:p>
        </w:tc>
      </w:tr>
      <w:tr>
        <w:trPr>
          <w:trHeight w:val="270"/>
        </w:trPr>
        <w:tc>
          <w:tcPr>
            <w:tcW w:w="20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7.11</w:t>
            </w:r>
          </w:p>
        </w:tc>
        <w:tc>
          <w:tcPr>
            <w:tcW w:w="59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Certain Affiliate Transactions</w:t>
            </w:r>
          </w:p>
        </w:tc>
      </w:tr>
      <w:tr>
        <w:trPr>
          <w:trHeight w:val="282"/>
        </w:trPr>
        <w:tc>
          <w:tcPr>
            <w:tcW w:w="20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11.02</w:t>
            </w:r>
          </w:p>
        </w:tc>
        <w:tc>
          <w:tcPr>
            <w:tcW w:w="590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Administrative Agent’s Office, Certain Addresses for Notices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139"/>
          </w:cols>
          <w:pgMar w:left="320" w:top="142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EXHIBITS</w:t>
      </w:r>
    </w:p>
    <w:p>
      <w:pPr>
        <w:spacing w:after="0" w:line="2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i w:val="1"/>
          <w:iCs w:val="1"/>
          <w:color w:val="auto"/>
        </w:rPr>
        <w:t>Form of</w:t>
      </w:r>
    </w:p>
    <w:p>
      <w:pPr>
        <w:spacing w:after="0" w:line="280" w:lineRule="exact"/>
        <w:rPr>
          <w:sz w:val="20"/>
          <w:szCs w:val="20"/>
          <w:color w:val="auto"/>
        </w:rPr>
      </w:pPr>
    </w:p>
    <w:p>
      <w:pPr>
        <w:ind w:left="1800" w:hanging="1126"/>
        <w:spacing w:after="0"/>
        <w:tabs>
          <w:tab w:leader="none" w:pos="18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Committed Loan Notice</w:t>
      </w:r>
    </w:p>
    <w:p>
      <w:pPr>
        <w:spacing w:after="0" w:line="29" w:lineRule="exact"/>
        <w:rPr>
          <w:sz w:val="20"/>
          <w:szCs w:val="20"/>
          <w:color w:val="auto"/>
        </w:rPr>
      </w:pPr>
    </w:p>
    <w:p>
      <w:pPr>
        <w:ind w:left="1800" w:hanging="1126"/>
        <w:spacing w:after="0"/>
        <w:tabs>
          <w:tab w:leader="none" w:pos="18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Swing Line Loan Notice</w:t>
      </w:r>
    </w:p>
    <w:p>
      <w:pPr>
        <w:spacing w:after="0" w:line="17" w:lineRule="exact"/>
        <w:rPr>
          <w:sz w:val="20"/>
          <w:szCs w:val="20"/>
          <w:color w:val="auto"/>
        </w:rPr>
      </w:pPr>
    </w:p>
    <w:tbl>
      <w:tblPr>
        <w:tblLayout w:type="fixed"/>
        <w:tblInd w:w="680" w:type="dxa"/>
        <w:tblCellMar>
          <w:top w:w="0" w:type="dxa"/>
          <w:left w:w="0" w:type="dxa"/>
          <w:bottom w:w="0" w:type="dxa"/>
          <w:right w:w="0" w:type="dxa"/>
        </w:tblCellMar>
      </w:tblP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C-1</w:t>
            </w:r>
          </w:p>
        </w:tc>
        <w:tc>
          <w:tcPr>
            <w:tcW w:w="31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8"/>
              </w:rPr>
              <w:t>Form of Revolving Credit Note</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C-2</w:t>
            </w:r>
          </w:p>
        </w:tc>
        <w:tc>
          <w:tcPr>
            <w:tcW w:w="31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Form of Term A Note</w:t>
            </w:r>
          </w:p>
        </w:tc>
      </w:tr>
    </w:tbl>
    <w:p>
      <w:pPr>
        <w:ind w:left="1800" w:hanging="1126"/>
        <w:spacing w:after="0"/>
        <w:tabs>
          <w:tab w:leader="none" w:pos="18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Certificate</w:t>
      </w:r>
    </w:p>
    <w:p>
      <w:pPr>
        <w:spacing w:after="0" w:line="17" w:lineRule="exact"/>
        <w:rPr>
          <w:sz w:val="20"/>
          <w:szCs w:val="20"/>
          <w:color w:val="auto"/>
        </w:rPr>
      </w:pPr>
    </w:p>
    <w:tbl>
      <w:tblPr>
        <w:tblLayout w:type="fixed"/>
        <w:tblInd w:w="680" w:type="dxa"/>
        <w:tblCellMar>
          <w:top w:w="0" w:type="dxa"/>
          <w:left w:w="0" w:type="dxa"/>
          <w:bottom w:w="0" w:type="dxa"/>
          <w:right w:w="0" w:type="dxa"/>
        </w:tblCellMar>
      </w:tblP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E-1</w:t>
            </w:r>
          </w:p>
        </w:tc>
        <w:tc>
          <w:tcPr>
            <w:tcW w:w="296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9"/>
              </w:rPr>
              <w:t>Assignment and Assumption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E-2</w:t>
            </w:r>
          </w:p>
        </w:tc>
        <w:tc>
          <w:tcPr>
            <w:tcW w:w="296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Administrative Questionnaire</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F-1</w:t>
            </w:r>
          </w:p>
        </w:tc>
        <w:tc>
          <w:tcPr>
            <w:tcW w:w="2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Closing Date Certificate</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F-2</w:t>
            </w:r>
          </w:p>
        </w:tc>
        <w:tc>
          <w:tcPr>
            <w:tcW w:w="2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Solvency Certificate</w:t>
            </w:r>
          </w:p>
        </w:tc>
      </w:tr>
    </w:tbl>
    <w:p>
      <w:pPr>
        <w:ind w:left="1800" w:hanging="1126"/>
        <w:spacing w:after="0"/>
        <w:tabs>
          <w:tab w:leader="none" w:pos="18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 Agreement</w:t>
      </w:r>
    </w:p>
    <w:p>
      <w:pPr>
        <w:spacing w:after="0" w:line="17" w:lineRule="exact"/>
        <w:rPr>
          <w:sz w:val="20"/>
          <w:szCs w:val="20"/>
          <w:color w:val="auto"/>
        </w:rPr>
      </w:pPr>
    </w:p>
    <w:p>
      <w:pPr>
        <w:ind w:left="1800" w:hanging="1126"/>
        <w:spacing w:after="0"/>
        <w:tabs>
          <w:tab w:leader="none" w:pos="18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 w:lineRule="exact"/>
        <w:rPr>
          <w:sz w:val="20"/>
          <w:szCs w:val="20"/>
          <w:color w:val="auto"/>
        </w:rPr>
      </w:pPr>
    </w:p>
    <w:tbl>
      <w:tblPr>
        <w:tblLayout w:type="fixed"/>
        <w:tblInd w:w="680" w:type="dxa"/>
        <w:tblCellMar>
          <w:top w:w="0" w:type="dxa"/>
          <w:left w:w="0" w:type="dxa"/>
          <w:bottom w:w="0" w:type="dxa"/>
          <w:right w:w="0" w:type="dxa"/>
        </w:tblCellMar>
      </w:tblPr>
      <w:tr>
        <w:trPr>
          <w:trHeight w:val="258"/>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I-1</w:t>
            </w:r>
          </w:p>
        </w:tc>
        <w:tc>
          <w:tcPr>
            <w:tcW w:w="13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[Reserved]</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I-2</w:t>
            </w:r>
          </w:p>
        </w:tc>
        <w:tc>
          <w:tcPr>
            <w:tcW w:w="13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[Reserved]</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J-1</w:t>
            </w:r>
          </w:p>
        </w:tc>
        <w:tc>
          <w:tcPr>
            <w:tcW w:w="13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[Reserved]</w:t>
            </w: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J-2</w:t>
            </w:r>
          </w:p>
        </w:tc>
        <w:tc>
          <w:tcPr>
            <w:tcW w:w="13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[Reserved]</w:t>
            </w:r>
          </w:p>
        </w:tc>
      </w:tr>
    </w:tbl>
    <w:p>
      <w:pPr>
        <w:ind w:left="1800" w:hanging="1126"/>
        <w:spacing w:after="0"/>
        <w:tabs>
          <w:tab w:leader="none" w:pos="18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Subordination Agreement</w:t>
      </w:r>
    </w:p>
    <w:p>
      <w:pPr>
        <w:spacing w:after="0" w:line="17" w:lineRule="exact"/>
        <w:rPr>
          <w:sz w:val="20"/>
          <w:szCs w:val="20"/>
          <w:color w:val="auto"/>
        </w:rPr>
      </w:pPr>
    </w:p>
    <w:p>
      <w:pPr>
        <w:ind w:left="1800" w:hanging="1126"/>
        <w:spacing w:after="0"/>
        <w:tabs>
          <w:tab w:leader="none" w:pos="18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 w:lineRule="exact"/>
        <w:rPr>
          <w:sz w:val="20"/>
          <w:szCs w:val="20"/>
          <w:color w:val="auto"/>
        </w:rPr>
      </w:pPr>
    </w:p>
    <w:tbl>
      <w:tblPr>
        <w:tblLayout w:type="fixed"/>
        <w:tblInd w:w="680" w:type="dxa"/>
        <w:tblCellMar>
          <w:top w:w="0" w:type="dxa"/>
          <w:left w:w="0" w:type="dxa"/>
          <w:bottom w:w="0" w:type="dxa"/>
          <w:right w:w="0" w:type="dxa"/>
        </w:tblCellMar>
      </w:tblP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M-1</w:t>
            </w:r>
          </w:p>
        </w:tc>
        <w:tc>
          <w:tcPr>
            <w:tcW w:w="32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U.S. Tax Compliance Certificate</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M-2</w:t>
            </w:r>
          </w:p>
        </w:tc>
        <w:tc>
          <w:tcPr>
            <w:tcW w:w="32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U.S. Tax Compliance Certificate</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M-3</w:t>
            </w:r>
          </w:p>
        </w:tc>
        <w:tc>
          <w:tcPr>
            <w:tcW w:w="32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U.S. Tax Compliance Certificate</w:t>
            </w:r>
          </w:p>
        </w:tc>
      </w:tr>
      <w:tr>
        <w:trPr>
          <w:trHeight w:val="282"/>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M-4</w:t>
            </w:r>
          </w:p>
        </w:tc>
        <w:tc>
          <w:tcPr>
            <w:tcW w:w="32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U.S. Tax Compliance Certificate</w:t>
            </w:r>
          </w:p>
        </w:tc>
      </w:tr>
    </w:tbl>
    <w:p>
      <w:pPr>
        <w:ind w:left="1800" w:hanging="1126"/>
        <w:spacing w:after="0"/>
        <w:tabs>
          <w:tab w:leader="none" w:pos="1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 w:lineRule="exact"/>
        <w:rPr>
          <w:sz w:val="20"/>
          <w:szCs w:val="20"/>
          <w:color w:val="auto"/>
        </w:rPr>
      </w:pPr>
    </w:p>
    <w:p>
      <w:pPr>
        <w:ind w:left="1800" w:hanging="1126"/>
        <w:spacing w:after="0"/>
        <w:tabs>
          <w:tab w:leader="none" w:pos="1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 w:lineRule="exact"/>
        <w:rPr>
          <w:sz w:val="20"/>
          <w:szCs w:val="20"/>
          <w:color w:val="auto"/>
        </w:rPr>
      </w:pPr>
    </w:p>
    <w:p>
      <w:pPr>
        <w:ind w:left="1800" w:hanging="1126"/>
        <w:spacing w:after="0"/>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Incumbency Certificate</w:t>
      </w:r>
    </w:p>
    <w:p>
      <w:pPr>
        <w:spacing w:after="0" w:line="17" w:lineRule="exact"/>
        <w:rPr>
          <w:sz w:val="20"/>
          <w:szCs w:val="20"/>
          <w:color w:val="auto"/>
        </w:rPr>
      </w:pPr>
    </w:p>
    <w:p>
      <w:pPr>
        <w:ind w:left="1800" w:hanging="1126"/>
        <w:spacing w:after="0"/>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Notice of Loan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39"/>
          </w:cols>
          <w:pgMar w:left="320" w:top="1422"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color w:val="auto"/>
        </w:rPr>
        <w:t>CREDIT AGREEMENT</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CREDIT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dated as of November 29, 2022, is entered into by and among </w:t>
      </w:r>
      <w:r>
        <w:rPr>
          <w:rFonts w:ascii="Times New Roman" w:cs="Times New Roman" w:eastAsia="Times New Roman" w:hAnsi="Times New Roman"/>
          <w:sz w:val="22"/>
          <w:szCs w:val="22"/>
          <w:b w:val="1"/>
          <w:bCs w:val="1"/>
          <w:color w:val="auto"/>
        </w:rPr>
        <w:t>LEONARDO DRS,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u w:val="single" w:color="auto"/>
          <w:color w:val="auto"/>
        </w:rPr>
        <w:t>the Borrower</w:t>
      </w:r>
      <w:r>
        <w:rPr>
          <w:rFonts w:ascii="Times New Roman" w:cs="Times New Roman" w:eastAsia="Times New Roman" w:hAnsi="Times New Roman"/>
          <w:sz w:val="22"/>
          <w:szCs w:val="22"/>
          <w:color w:val="auto"/>
        </w:rPr>
        <w:t>”), certain subsidiaries of the Borrower, as Guarantors,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Lenders party hereto from time to time, </w:t>
      </w:r>
      <w:r>
        <w:rPr>
          <w:rFonts w:ascii="Times New Roman" w:cs="Times New Roman" w:eastAsia="Times New Roman" w:hAnsi="Times New Roman"/>
          <w:sz w:val="22"/>
          <w:szCs w:val="22"/>
          <w:b w:val="1"/>
          <w:bCs w:val="1"/>
          <w:color w:val="auto"/>
        </w:rPr>
        <w:t>BANK OF AMERICA, N.A.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Bank of America</w:t>
      </w:r>
      <w:r>
        <w:rPr>
          <w:rFonts w:ascii="Times New Roman" w:cs="Times New Roman" w:eastAsia="Times New Roman" w:hAnsi="Times New Roman"/>
          <w:sz w:val="22"/>
          <w:szCs w:val="22"/>
          <w:color w:val="auto"/>
        </w:rPr>
        <w:t xml:space="preserve">”) as Administrative Agent and Swing Line Lender, Bank of America, as L/C Issuer, </w:t>
      </w:r>
      <w:r>
        <w:rPr>
          <w:rFonts w:ascii="Times New Roman" w:cs="Times New Roman" w:eastAsia="Times New Roman" w:hAnsi="Times New Roman"/>
          <w:sz w:val="22"/>
          <w:szCs w:val="22"/>
          <w:b w:val="1"/>
          <w:bCs w:val="1"/>
          <w:color w:val="auto"/>
        </w:rPr>
        <w:t>JPMORGAN CHASE BANK, N.A., MUFG BANK, LTD., U.S. BANK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NATIONAL ASSOCIATION and CRÉDIT AGRICOLE CORPORATE AND INVESTMENT BANK</w:t>
      </w:r>
      <w:r>
        <w:rPr>
          <w:rFonts w:ascii="Times New Roman" w:cs="Times New Roman" w:eastAsia="Times New Roman" w:hAnsi="Times New Roman"/>
          <w:sz w:val="22"/>
          <w:szCs w:val="22"/>
          <w:color w:val="auto"/>
        </w:rPr>
        <w:t>, as syndication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agents (in such capacity, each a “</w:t>
      </w:r>
      <w:r>
        <w:rPr>
          <w:rFonts w:ascii="Times New Roman" w:cs="Times New Roman" w:eastAsia="Times New Roman" w:hAnsi="Times New Roman"/>
          <w:sz w:val="22"/>
          <w:szCs w:val="22"/>
          <w:u w:val="single" w:color="auto"/>
          <w:color w:val="auto"/>
        </w:rPr>
        <w:t>Syndication Agent</w:t>
      </w:r>
      <w:r>
        <w:rPr>
          <w:rFonts w:ascii="Times New Roman" w:cs="Times New Roman" w:eastAsia="Times New Roman" w:hAnsi="Times New Roman"/>
          <w:sz w:val="22"/>
          <w:szCs w:val="22"/>
          <w:color w:val="auto"/>
        </w:rPr>
        <w:t>”) and as lead arrangers (in such capacity, each an “</w:t>
      </w:r>
      <w:r>
        <w:rPr>
          <w:rFonts w:ascii="Times New Roman" w:cs="Times New Roman" w:eastAsia="Times New Roman" w:hAnsi="Times New Roman"/>
          <w:sz w:val="22"/>
          <w:szCs w:val="22"/>
          <w:u w:val="single" w:color="auto"/>
          <w:color w:val="auto"/>
        </w:rPr>
        <w:t>Arranger</w:t>
      </w:r>
      <w:r>
        <w:rPr>
          <w:rFonts w:ascii="Times New Roman" w:cs="Times New Roman" w:eastAsia="Times New Roman" w:hAnsi="Times New Roman"/>
          <w:sz w:val="22"/>
          <w:szCs w:val="22"/>
          <w:color w:val="auto"/>
        </w:rPr>
        <w:t xml:space="preserve">”) and bookrunners, and </w:t>
      </w:r>
      <w:r>
        <w:rPr>
          <w:rFonts w:ascii="Times New Roman" w:cs="Times New Roman" w:eastAsia="Times New Roman" w:hAnsi="Times New Roman"/>
          <w:sz w:val="22"/>
          <w:szCs w:val="22"/>
          <w:b w:val="1"/>
          <w:bCs w:val="1"/>
          <w:color w:val="auto"/>
        </w:rPr>
        <w:t>PNC BANK, NATIONAL ASSOCIATION, WELLS FARGO BANK, NATIONAL ASSOCIATION, BNP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PARIBAS, FIFTH THIRD BANK, NATIONAL ASSOCIATION and REGIONS BANK</w:t>
      </w:r>
      <w:r>
        <w:rPr>
          <w:rFonts w:ascii="Times New Roman" w:cs="Times New Roman" w:eastAsia="Times New Roman" w:hAnsi="Times New Roman"/>
          <w:sz w:val="22"/>
          <w:szCs w:val="22"/>
          <w:color w:val="auto"/>
        </w:rPr>
        <w:t>, as documentation agents (in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capacity, each a “</w:t>
      </w:r>
      <w:r>
        <w:rPr>
          <w:rFonts w:ascii="Times New Roman" w:cs="Times New Roman" w:eastAsia="Times New Roman" w:hAnsi="Times New Roman"/>
          <w:sz w:val="22"/>
          <w:szCs w:val="22"/>
          <w:u w:val="single" w:color="auto"/>
          <w:color w:val="auto"/>
        </w:rPr>
        <w:t>Documentation Agent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PRELIMINARY STATEMENTS: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Lenders have agreed to extend certain credit facilities to the Borrower, in an aggregate principal amount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exceed $500,000,000, consisting of (A) $225,000,000 aggregate principal amount of a term A loan facility, the proceeds of which will be used (i) to refinance certain existing debt of the Borrower and certain of its subsidiaries (including existing debt to the Borrower’s direct or indirect parent entities), and (ii) to pay fees, commissions and expenses in connection with the Loans (as defined below), and (B) up to $275,000,000 aggregate principal amount of a revolving credit facility, the proceeds of which will be used for working capital and other general corporate purposes;</w:t>
      </w:r>
    </w:p>
    <w:p>
      <w:pPr>
        <w:spacing w:after="0" w:line="14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L/C Issuer has agreed to issue certain letters of credit for the account of the Borrower, in an aggregate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plus any unreimbursed drawings thereunder not to exceed $75,000,000 at any time outstanding; and</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Guarantors have agreed to guarantee the obligations of the Borrower hereunder.</w:t>
      </w:r>
    </w:p>
    <w:p>
      <w:pPr>
        <w:spacing w:after="0" w:line="19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agreements, provisions and covenants herein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agree as follows:</w:t>
      </w:r>
    </w:p>
    <w:p>
      <w:pPr>
        <w:spacing w:after="0" w:line="109" w:lineRule="exact"/>
        <w:rPr>
          <w:sz w:val="20"/>
          <w:szCs w:val="20"/>
          <w:color w:val="auto"/>
        </w:rPr>
      </w:pPr>
    </w:p>
    <w:p>
      <w:pPr>
        <w:ind w:left="2760"/>
        <w:spacing w:after="0"/>
        <w:tabs>
          <w:tab w:leader="none" w:pos="4140" w:val="left"/>
        </w:tabs>
        <w:rPr>
          <w:sz w:val="20"/>
          <w:szCs w:val="20"/>
          <w:color w:val="auto"/>
        </w:rPr>
      </w:pPr>
      <w:r>
        <w:rPr>
          <w:rFonts w:ascii="Times New Roman" w:cs="Times New Roman" w:eastAsia="Times New Roman" w:hAnsi="Times New Roman"/>
          <w:sz w:val="22"/>
          <w:szCs w:val="22"/>
          <w:b w:val="1"/>
          <w:bCs w:val="1"/>
          <w:color w:val="auto"/>
        </w:rPr>
        <w:t>ARTICLE I.</w:t>
      </w:r>
      <w:r>
        <w:rPr>
          <w:sz w:val="20"/>
          <w:szCs w:val="20"/>
          <w:color w:val="auto"/>
        </w:rPr>
        <w:tab/>
      </w:r>
      <w:r>
        <w:rPr>
          <w:rFonts w:ascii="Times New Roman" w:cs="Times New Roman" w:eastAsia="Times New Roman" w:hAnsi="Times New Roman"/>
          <w:sz w:val="21"/>
          <w:szCs w:val="21"/>
          <w:b w:val="1"/>
          <w:bCs w:val="1"/>
          <w:color w:val="auto"/>
        </w:rPr>
        <w:t>DEFINITIONS AND ACCOUNTING TERMS</w:t>
      </w:r>
    </w:p>
    <w:p>
      <w:pPr>
        <w:spacing w:after="0" w:line="19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shall have the meanings set forth below: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Date</w:t>
      </w:r>
      <w:r>
        <w:rPr>
          <w:rFonts w:ascii="Times New Roman" w:cs="Times New Roman" w:eastAsia="Times New Roman" w:hAnsi="Times New Roman"/>
          <w:sz w:val="22"/>
          <w:szCs w:val="22"/>
          <w:color w:val="auto"/>
        </w:rPr>
        <w:t>” has the meaning specified in the definition of “Applicable Fee Rate.”</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Bank of America in its capacity as administrative agent under any of the Loan Documents, or any successor administrative agent.</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xml:space="preserve">” means the Administrative Agent’s address and, as appropriate, account as set forth on </w:t>
      </w:r>
      <w:r>
        <w:rPr>
          <w:rFonts w:ascii="Times New Roman" w:cs="Times New Roman" w:eastAsia="Times New Roman" w:hAnsi="Times New Roman"/>
          <w:sz w:val="22"/>
          <w:szCs w:val="22"/>
          <w:u w:val="single" w:color="auto"/>
          <w:color w:val="auto"/>
        </w:rPr>
        <w:t>Schedule 11.02</w:t>
      </w:r>
      <w:r>
        <w:rPr>
          <w:rFonts w:ascii="Times New Roman" w:cs="Times New Roman" w:eastAsia="Times New Roman" w:hAnsi="Times New Roman"/>
          <w:sz w:val="22"/>
          <w:szCs w:val="22"/>
          <w:color w:val="auto"/>
        </w:rPr>
        <w:t>, or such other address or account as the Administrative Agent may from time to time notify to the Borrower and the Lenders.</w:t>
      </w:r>
    </w:p>
    <w:p>
      <w:pPr>
        <w:sectPr>
          <w:pgSz w:w="11900" w:h="16838" w:orient="portrait"/>
          <w:cols w:equalWidth="0" w:num="1">
            <w:col w:w="11240"/>
          </w:cols>
          <w:pgMar w:left="320" w:top="1422" w:right="3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xml:space="preserve">” means an Administrative Questionnaire in substantially the form of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xml:space="preserve"> or any other form approved by the Administrative Agent.</w:t>
      </w:r>
    </w:p>
    <w:p>
      <w:pPr>
        <w:spacing w:after="0" w:line="13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Adverse Proceeding</w:t>
      </w:r>
      <w:r>
        <w:rPr>
          <w:rFonts w:ascii="Times New Roman" w:cs="Times New Roman" w:eastAsia="Times New Roman" w:hAnsi="Times New Roman"/>
          <w:sz w:val="22"/>
          <w:szCs w:val="22"/>
          <w:color w:val="auto"/>
        </w:rPr>
        <w:t>” means any action, suit, proceeding, hearing (in each case, whether administrative, judicial or otherwise), governmental investigation or arbitration (whether or not purportedly on behalf of the Borrower or any of its Subsidiaries) at law or in equity, or before or by any Governmental Authority, domestic or foreign (including any Environmental Claims), whether pending or, to the knowledge of the Borrower or any of its Subsidiaries, threatened against or affecting the Borrower or any of its Subsidiaries or any property of the Borrower or any of its Subsidiaries.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any (a) EEA Financial Institution or (b) UK Financial Institution.</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by contract or otherwise.</w:t>
      </w:r>
    </w:p>
    <w:p>
      <w:pPr>
        <w:spacing w:after="0" w:line="13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means each of the following (i) Administrative Agent, (ii) Syndication Agents, (iii) Documentation Agents, (iv) Bookrunners and (v) any other Person appointed under the Loan Documents to serve in an agent or similar capacity.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11.02(c)</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Commitments</w:t>
      </w:r>
      <w:r>
        <w:rPr>
          <w:rFonts w:ascii="Times New Roman" w:cs="Times New Roman" w:eastAsia="Times New Roman" w:hAnsi="Times New Roman"/>
          <w:sz w:val="22"/>
          <w:szCs w:val="22"/>
          <w:color w:val="auto"/>
        </w:rPr>
        <w:t>” means the Commitments of all the Lenders.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Payments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specified in the introductory paragraph hereto.</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5.26</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Applicable Fee Rate</w:t>
      </w:r>
      <w:r>
        <w:rPr>
          <w:rFonts w:ascii="Times New Roman" w:cs="Times New Roman" w:eastAsia="Times New Roman" w:hAnsi="Times New Roman"/>
          <w:sz w:val="22"/>
          <w:szCs w:val="22"/>
          <w:color w:val="auto"/>
        </w:rPr>
        <w:t>” means with respect to Revolving Credit Loans, (i) from the Closing Date until the first Adjustment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Date, the percentage,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applicable to Pricing Level 2 set forth in the pricing grid below; and (ii) from and after the initial Adjustment Date and on each subsequent Adjustment Date, the percentage,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determined by reference to the pricing grid below based on Borrower’s Total Net Leverage Ratio as of the last day of the Fiscal Quarter last ended (or ending on such Adjustment Date):</w:t>
      </w:r>
    </w:p>
    <w:p>
      <w:pPr>
        <w:spacing w:after="0" w:line="170" w:lineRule="exact"/>
        <w:rPr>
          <w:sz w:val="20"/>
          <w:szCs w:val="20"/>
          <w:color w:val="auto"/>
        </w:rPr>
      </w:pPr>
    </w:p>
    <w:tbl>
      <w:tblPr>
        <w:tblLayout w:type="fixed"/>
        <w:tblInd w:w="1090" w:type="dxa"/>
        <w:tblCellMar>
          <w:top w:w="0" w:type="dxa"/>
          <w:left w:w="0" w:type="dxa"/>
          <w:bottom w:w="0" w:type="dxa"/>
          <w:right w:w="0" w:type="dxa"/>
        </w:tblCellMar>
      </w:tblPr>
      <w:tr>
        <w:trPr>
          <w:trHeight w:val="243"/>
        </w:trPr>
        <w:tc>
          <w:tcPr>
            <w:tcW w:w="1980" w:type="dxa"/>
            <w:vAlign w:val="bottom"/>
            <w:tcBorders>
              <w:top w:val="single" w:sz="8" w:color="auto"/>
              <w:left w:val="single" w:sz="8" w:color="auto"/>
              <w:right w:val="single" w:sz="8" w:color="auto"/>
            </w:tcBorders>
            <w:shd w:val="clear" w:color="auto" w:fill="B6B6B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Pricing</w:t>
            </w:r>
          </w:p>
        </w:tc>
        <w:tc>
          <w:tcPr>
            <w:tcW w:w="3240" w:type="dxa"/>
            <w:vAlign w:val="bottom"/>
            <w:tcBorders>
              <w:top w:val="single" w:sz="8" w:color="auto"/>
              <w:right w:val="single" w:sz="8" w:color="auto"/>
            </w:tcBorders>
            <w:shd w:val="clear" w:color="auto" w:fill="B6B6B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Total Net Leverage</w:t>
            </w:r>
          </w:p>
        </w:tc>
        <w:tc>
          <w:tcPr>
            <w:tcW w:w="2940" w:type="dxa"/>
            <w:vAlign w:val="bottom"/>
            <w:tcBorders>
              <w:top w:val="single" w:sz="8" w:color="auto"/>
              <w:right w:val="single" w:sz="8" w:color="auto"/>
            </w:tcBorders>
            <w:shd w:val="clear" w:color="auto" w:fill="B6B6B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Applicable Fee Rate</w:t>
            </w:r>
          </w:p>
        </w:tc>
      </w:tr>
      <w:tr>
        <w:trPr>
          <w:trHeight w:val="283"/>
        </w:trPr>
        <w:tc>
          <w:tcPr>
            <w:tcW w:w="1980" w:type="dxa"/>
            <w:vAlign w:val="bottom"/>
            <w:tcBorders>
              <w:left w:val="single" w:sz="8" w:color="auto"/>
              <w:bottom w:val="single" w:sz="8" w:color="auto"/>
              <w:right w:val="single" w:sz="8" w:color="auto"/>
            </w:tcBorders>
            <w:shd w:val="clear" w:color="auto" w:fill="B6B6B6"/>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Level</w:t>
            </w:r>
          </w:p>
        </w:tc>
        <w:tc>
          <w:tcPr>
            <w:tcW w:w="3240" w:type="dxa"/>
            <w:vAlign w:val="bottom"/>
            <w:tcBorders>
              <w:bottom w:val="single" w:sz="8" w:color="auto"/>
              <w:right w:val="single" w:sz="8" w:color="auto"/>
            </w:tcBorders>
            <w:shd w:val="clear" w:color="auto" w:fill="B6B6B6"/>
          </w:tcPr>
          <w:p>
            <w:pPr>
              <w:spacing w:after="0"/>
              <w:rPr>
                <w:sz w:val="24"/>
                <w:szCs w:val="24"/>
                <w:color w:val="auto"/>
              </w:rPr>
            </w:pPr>
          </w:p>
        </w:tc>
        <w:tc>
          <w:tcPr>
            <w:tcW w:w="2940" w:type="dxa"/>
            <w:vAlign w:val="bottom"/>
            <w:tcBorders>
              <w:bottom w:val="single" w:sz="8" w:color="auto"/>
              <w:right w:val="single" w:sz="8" w:color="auto"/>
            </w:tcBorders>
            <w:shd w:val="clear" w:color="auto" w:fill="B6B6B6"/>
          </w:tcPr>
          <w:p>
            <w:pPr>
              <w:spacing w:after="0"/>
              <w:rPr>
                <w:sz w:val="24"/>
                <w:szCs w:val="24"/>
                <w:color w:val="auto"/>
              </w:rPr>
            </w:pPr>
          </w:p>
        </w:tc>
      </w:tr>
      <w:tr>
        <w:trPr>
          <w:trHeight w:val="264"/>
        </w:trPr>
        <w:tc>
          <w:tcPr>
            <w:tcW w:w="1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 1.00 to 1.00</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0.200%</w:t>
            </w:r>
          </w:p>
        </w:tc>
      </w:tr>
      <w:tr>
        <w:trPr>
          <w:trHeight w:val="196"/>
        </w:trPr>
        <w:tc>
          <w:tcPr>
            <w:tcW w:w="198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0"/>
              </w:rPr>
              <w:t>2</w:t>
            </w:r>
          </w:p>
        </w:tc>
        <w:tc>
          <w:tcPr>
            <w:tcW w:w="32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9"/>
              </w:rPr>
              <w:t>&gt; 1.00 to 1.00</w:t>
            </w:r>
          </w:p>
        </w:tc>
        <w:tc>
          <w:tcPr>
            <w:tcW w:w="29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0.225%</w:t>
            </w:r>
          </w:p>
        </w:tc>
      </w:tr>
      <w:tr>
        <w:trPr>
          <w:trHeight w:val="28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and</w:t>
            </w:r>
          </w:p>
        </w:tc>
        <w:tc>
          <w:tcPr>
            <w:tcW w:w="29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8" w:right="339" w:bottom="1440" w:gutter="0" w:footer="0" w:header="0"/>
        </w:sectPr>
      </w:pPr>
    </w:p>
    <w:bookmarkStart w:id="13" w:name="page14"/>
    <w:bookmarkEnd w:id="13"/>
    <w:p>
      <w:pPr>
        <w:spacing w:after="0" w:line="3" w:lineRule="exact"/>
        <w:rPr>
          <w:sz w:val="20"/>
          <w:szCs w:val="20"/>
          <w:color w:val="auto"/>
        </w:rPr>
      </w:pPr>
    </w:p>
    <w:tbl>
      <w:tblPr>
        <w:tblLayout w:type="fixed"/>
        <w:tblInd w:w="1090" w:type="dxa"/>
        <w:tblCellMar>
          <w:top w:w="0" w:type="dxa"/>
          <w:left w:w="0" w:type="dxa"/>
          <w:bottom w:w="0" w:type="dxa"/>
          <w:right w:w="0" w:type="dxa"/>
        </w:tblCellMar>
      </w:tblPr>
      <w:tr>
        <w:trPr>
          <w:trHeight w:val="243"/>
        </w:trPr>
        <w:tc>
          <w:tcPr>
            <w:tcW w:w="1980" w:type="dxa"/>
            <w:vAlign w:val="bottom"/>
            <w:tcBorders>
              <w:top w:val="single" w:sz="8" w:color="auto"/>
              <w:left w:val="single" w:sz="8" w:color="auto"/>
              <w:right w:val="single" w:sz="8" w:color="auto"/>
            </w:tcBorders>
            <w:shd w:val="clear" w:color="auto" w:fill="B6B6B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Pricing</w:t>
            </w:r>
          </w:p>
        </w:tc>
        <w:tc>
          <w:tcPr>
            <w:tcW w:w="3240" w:type="dxa"/>
            <w:vAlign w:val="bottom"/>
            <w:tcBorders>
              <w:top w:val="single" w:sz="8" w:color="auto"/>
              <w:right w:val="single" w:sz="8" w:color="auto"/>
            </w:tcBorders>
            <w:shd w:val="clear" w:color="auto" w:fill="B6B6B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Total Net Leverage</w:t>
            </w:r>
          </w:p>
        </w:tc>
        <w:tc>
          <w:tcPr>
            <w:tcW w:w="2940" w:type="dxa"/>
            <w:vAlign w:val="bottom"/>
            <w:tcBorders>
              <w:top w:val="single" w:sz="8" w:color="auto"/>
              <w:right w:val="single" w:sz="8" w:color="auto"/>
            </w:tcBorders>
            <w:shd w:val="clear" w:color="auto" w:fill="B6B6B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Applicable Fee Rate</w:t>
            </w:r>
          </w:p>
        </w:tc>
      </w:tr>
      <w:tr>
        <w:trPr>
          <w:trHeight w:val="283"/>
        </w:trPr>
        <w:tc>
          <w:tcPr>
            <w:tcW w:w="1980" w:type="dxa"/>
            <w:vAlign w:val="bottom"/>
            <w:tcBorders>
              <w:left w:val="single" w:sz="8" w:color="auto"/>
              <w:bottom w:val="single" w:sz="8" w:color="auto"/>
              <w:right w:val="single" w:sz="8" w:color="auto"/>
            </w:tcBorders>
            <w:shd w:val="clear" w:color="auto" w:fill="B6B6B6"/>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Level</w:t>
            </w:r>
          </w:p>
        </w:tc>
        <w:tc>
          <w:tcPr>
            <w:tcW w:w="3240" w:type="dxa"/>
            <w:vAlign w:val="bottom"/>
            <w:tcBorders>
              <w:bottom w:val="single" w:sz="8" w:color="auto"/>
              <w:right w:val="single" w:sz="8" w:color="auto"/>
            </w:tcBorders>
            <w:shd w:val="clear" w:color="auto" w:fill="B6B6B6"/>
          </w:tcPr>
          <w:p>
            <w:pPr>
              <w:spacing w:after="0"/>
              <w:rPr>
                <w:sz w:val="24"/>
                <w:szCs w:val="24"/>
                <w:color w:val="auto"/>
              </w:rPr>
            </w:pPr>
          </w:p>
        </w:tc>
        <w:tc>
          <w:tcPr>
            <w:tcW w:w="2940" w:type="dxa"/>
            <w:vAlign w:val="bottom"/>
            <w:tcBorders>
              <w:bottom w:val="single" w:sz="8" w:color="auto"/>
              <w:right w:val="single" w:sz="8" w:color="auto"/>
            </w:tcBorders>
            <w:shd w:val="clear" w:color="auto" w:fill="B6B6B6"/>
          </w:tcPr>
          <w:p>
            <w:pPr>
              <w:spacing w:after="0"/>
              <w:rPr>
                <w:sz w:val="24"/>
                <w:szCs w:val="24"/>
                <w:color w:val="auto"/>
              </w:rPr>
            </w:pPr>
          </w:p>
        </w:tc>
      </w:tr>
      <w:tr>
        <w:trPr>
          <w:trHeight w:val="276"/>
        </w:trPr>
        <w:tc>
          <w:tcPr>
            <w:tcW w:w="1980" w:type="dxa"/>
            <w:vAlign w:val="bottom"/>
            <w:tcBorders>
              <w:left w:val="single" w:sz="8" w:color="auto"/>
              <w:right w:val="single" w:sz="8" w:color="auto"/>
            </w:tcBorders>
          </w:tcPr>
          <w:p>
            <w:pPr>
              <w:spacing w:after="0"/>
              <w:rPr>
                <w:sz w:val="23"/>
                <w:szCs w:val="23"/>
                <w:color w:val="auto"/>
              </w:rPr>
            </w:pP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 2.00 to 1.00</w:t>
            </w:r>
          </w:p>
        </w:tc>
        <w:tc>
          <w:tcPr>
            <w:tcW w:w="2940" w:type="dxa"/>
            <w:vAlign w:val="bottom"/>
            <w:tcBorders>
              <w:right w:val="single" w:sz="8" w:color="auto"/>
            </w:tcBorders>
          </w:tcPr>
          <w:p>
            <w:pPr>
              <w:spacing w:after="0"/>
              <w:rPr>
                <w:sz w:val="23"/>
                <w:szCs w:val="23"/>
                <w:color w:val="auto"/>
              </w:rPr>
            </w:pPr>
          </w:p>
        </w:tc>
      </w:tr>
      <w:tr>
        <w:trPr>
          <w:trHeight w:val="204"/>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3240" w:type="dxa"/>
            <w:vAlign w:val="bottom"/>
            <w:tcBorders>
              <w:bottom w:val="single" w:sz="8" w:color="auto"/>
              <w:right w:val="single" w:sz="8" w:color="auto"/>
            </w:tcBorders>
          </w:tcPr>
          <w:p>
            <w:pPr>
              <w:spacing w:after="0"/>
              <w:rPr>
                <w:sz w:val="17"/>
                <w:szCs w:val="17"/>
                <w:color w:val="auto"/>
              </w:rPr>
            </w:pPr>
          </w:p>
        </w:tc>
        <w:tc>
          <w:tcPr>
            <w:tcW w:w="2940" w:type="dxa"/>
            <w:vAlign w:val="bottom"/>
            <w:tcBorders>
              <w:bottom w:val="single" w:sz="8" w:color="auto"/>
              <w:right w:val="single" w:sz="8" w:color="auto"/>
            </w:tcBorders>
          </w:tcPr>
          <w:p>
            <w:pPr>
              <w:spacing w:after="0"/>
              <w:rPr>
                <w:sz w:val="17"/>
                <w:szCs w:val="17"/>
                <w:color w:val="auto"/>
              </w:rPr>
            </w:pPr>
          </w:p>
        </w:tc>
      </w:tr>
      <w:tr>
        <w:trPr>
          <w:trHeight w:val="196"/>
        </w:trPr>
        <w:tc>
          <w:tcPr>
            <w:tcW w:w="198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0"/>
              </w:rPr>
              <w:t>3</w:t>
            </w:r>
          </w:p>
        </w:tc>
        <w:tc>
          <w:tcPr>
            <w:tcW w:w="32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9"/>
              </w:rPr>
              <w:t>&gt; 2.00 to 1.00</w:t>
            </w:r>
          </w:p>
        </w:tc>
        <w:tc>
          <w:tcPr>
            <w:tcW w:w="29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0.300%</w:t>
            </w: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32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4"/>
              </w:rPr>
              <w:t>and</w:t>
            </w:r>
          </w:p>
        </w:tc>
        <w:tc>
          <w:tcPr>
            <w:tcW w:w="2940" w:type="dxa"/>
            <w:vAlign w:val="bottom"/>
            <w:tcBorders>
              <w:right w:val="single" w:sz="8" w:color="auto"/>
            </w:tcBorders>
          </w:tcPr>
          <w:p>
            <w:pPr>
              <w:spacing w:after="0"/>
              <w:rPr>
                <w:sz w:val="18"/>
                <w:szCs w:val="18"/>
                <w:color w:val="auto"/>
              </w:rPr>
            </w:pPr>
          </w:p>
        </w:tc>
      </w:tr>
      <w:tr>
        <w:trPr>
          <w:trHeight w:val="282"/>
        </w:trPr>
        <w:tc>
          <w:tcPr>
            <w:tcW w:w="1980" w:type="dxa"/>
            <w:vAlign w:val="bottom"/>
            <w:tcBorders>
              <w:left w:val="single" w:sz="8" w:color="auto"/>
              <w:right w:val="single" w:sz="8" w:color="auto"/>
            </w:tcBorders>
          </w:tcPr>
          <w:p>
            <w:pPr>
              <w:spacing w:after="0"/>
              <w:rPr>
                <w:sz w:val="24"/>
                <w:szCs w:val="24"/>
                <w:color w:val="auto"/>
              </w:rPr>
            </w:pP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 3.00 to 1.00</w:t>
            </w:r>
          </w:p>
        </w:tc>
        <w:tc>
          <w:tcPr>
            <w:tcW w:w="2940" w:type="dxa"/>
            <w:vAlign w:val="bottom"/>
            <w:tcBorders>
              <w:right w:val="single" w:sz="8" w:color="auto"/>
            </w:tcBorders>
          </w:tcPr>
          <w:p>
            <w:pPr>
              <w:spacing w:after="0"/>
              <w:rPr>
                <w:sz w:val="24"/>
                <w:szCs w:val="24"/>
                <w:color w:val="auto"/>
              </w:rPr>
            </w:pPr>
          </w:p>
        </w:tc>
      </w:tr>
      <w:tr>
        <w:trPr>
          <w:trHeight w:val="217"/>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r>
      <w:tr>
        <w:trPr>
          <w:trHeight w:val="263"/>
        </w:trPr>
        <w:tc>
          <w:tcPr>
            <w:tcW w:w="1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4</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&gt; 3.00 to 1.00</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0.350%</w:t>
            </w:r>
          </w:p>
        </w:tc>
      </w:tr>
    </w:tbl>
    <w:p>
      <w:pPr>
        <w:spacing w:after="0" w:line="22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1"/>
          <w:szCs w:val="21"/>
          <w:color w:val="auto"/>
        </w:rPr>
        <w:t>and “</w:t>
      </w:r>
      <w:r>
        <w:rPr>
          <w:rFonts w:ascii="Times New Roman" w:cs="Times New Roman" w:eastAsia="Times New Roman" w:hAnsi="Times New Roman"/>
          <w:sz w:val="21"/>
          <w:szCs w:val="21"/>
          <w:u w:val="single" w:color="auto"/>
          <w:color w:val="auto"/>
        </w:rPr>
        <w:t>Applicable Rate</w:t>
      </w:r>
      <w:r>
        <w:rPr>
          <w:rFonts w:ascii="Times New Roman" w:cs="Times New Roman" w:eastAsia="Times New Roman" w:hAnsi="Times New Roman"/>
          <w:sz w:val="21"/>
          <w:szCs w:val="21"/>
          <w:color w:val="auto"/>
        </w:rPr>
        <w:t xml:space="preserve">” means with respect to the Term A Facility and the Revolving Credit Facility, (i) from the Closing Date until the first Adjustment Date, the percentage,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applicable to Pricing Level 2 set forth in the pricing grid below;</w:t>
      </w: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and (ii) from and after the initial Adjustment Date and on each subsequent Adjustment Date, the percentage,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determined by reference to the pricing grid below based on Borrower’s Total Net Leverage Ratio as of the last day of the Fiscal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Quarter last ended (or ending on such Adjustment Date):</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40" w:type="dxa"/>
            <w:vAlign w:val="bottom"/>
            <w:tcBorders>
              <w:top w:val="single" w:sz="8" w:color="auto"/>
              <w:right w:val="single" w:sz="8" w:color="auto"/>
            </w:tcBorders>
            <w:shd w:val="clear" w:color="auto" w:fill="000000"/>
          </w:tcPr>
          <w:p>
            <w:pPr>
              <w:spacing w:after="0"/>
              <w:rPr>
                <w:sz w:val="21"/>
                <w:szCs w:val="21"/>
                <w:color w:val="auto"/>
              </w:rPr>
            </w:pPr>
          </w:p>
        </w:tc>
        <w:tc>
          <w:tcPr>
            <w:tcW w:w="1280" w:type="dxa"/>
            <w:vAlign w:val="bottom"/>
            <w:tcBorders>
              <w:top w:val="single" w:sz="8" w:color="auto"/>
              <w:right w:val="single" w:sz="8" w:color="auto"/>
            </w:tcBorders>
            <w:shd w:val="clear" w:color="auto" w:fill="B6B6B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Pricing</w:t>
            </w:r>
          </w:p>
        </w:tc>
        <w:tc>
          <w:tcPr>
            <w:tcW w:w="2740" w:type="dxa"/>
            <w:vAlign w:val="bottom"/>
            <w:tcBorders>
              <w:top w:val="single" w:sz="8" w:color="auto"/>
              <w:right w:val="single" w:sz="8" w:color="auto"/>
            </w:tcBorders>
            <w:shd w:val="clear" w:color="auto" w:fill="B6B6B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Total Net Leverage</w:t>
            </w:r>
          </w:p>
        </w:tc>
        <w:tc>
          <w:tcPr>
            <w:tcW w:w="2720" w:type="dxa"/>
            <w:vAlign w:val="bottom"/>
            <w:tcBorders>
              <w:top w:val="single" w:sz="8" w:color="auto"/>
              <w:right w:val="single" w:sz="8" w:color="auto"/>
            </w:tcBorders>
            <w:shd w:val="clear" w:color="auto" w:fill="B6B6B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Applicable Rate for Term</w:t>
            </w:r>
          </w:p>
        </w:tc>
        <w:tc>
          <w:tcPr>
            <w:tcW w:w="2740" w:type="dxa"/>
            <w:vAlign w:val="bottom"/>
            <w:tcBorders>
              <w:top w:val="single" w:sz="8" w:color="auto"/>
              <w:right w:val="single" w:sz="8" w:color="auto"/>
            </w:tcBorders>
            <w:shd w:val="clear" w:color="auto" w:fill="B6B6B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Applicable Rate for Base</w:t>
            </w:r>
          </w:p>
        </w:tc>
      </w:tr>
      <w:tr>
        <w:trPr>
          <w:trHeight w:val="28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280" w:type="dxa"/>
            <w:vAlign w:val="bottom"/>
            <w:tcBorders>
              <w:bottom w:val="single" w:sz="8" w:color="auto"/>
              <w:right w:val="single" w:sz="8" w:color="auto"/>
            </w:tcBorders>
            <w:shd w:val="clear" w:color="auto" w:fill="B6B6B6"/>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Level</w:t>
            </w:r>
          </w:p>
        </w:tc>
        <w:tc>
          <w:tcPr>
            <w:tcW w:w="2740" w:type="dxa"/>
            <w:vAlign w:val="bottom"/>
            <w:tcBorders>
              <w:bottom w:val="single" w:sz="8" w:color="auto"/>
              <w:right w:val="single" w:sz="8" w:color="auto"/>
            </w:tcBorders>
            <w:shd w:val="clear" w:color="auto" w:fill="B6B6B6"/>
          </w:tcPr>
          <w:p>
            <w:pPr>
              <w:spacing w:after="0"/>
              <w:rPr>
                <w:sz w:val="24"/>
                <w:szCs w:val="24"/>
                <w:color w:val="auto"/>
              </w:rPr>
            </w:pPr>
          </w:p>
        </w:tc>
        <w:tc>
          <w:tcPr>
            <w:tcW w:w="2720" w:type="dxa"/>
            <w:vAlign w:val="bottom"/>
            <w:tcBorders>
              <w:bottom w:val="single" w:sz="8" w:color="auto"/>
              <w:right w:val="single" w:sz="8" w:color="auto"/>
            </w:tcBorders>
            <w:shd w:val="clear" w:color="auto" w:fill="B6B6B6"/>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SOFR Loans</w:t>
            </w:r>
          </w:p>
        </w:tc>
        <w:tc>
          <w:tcPr>
            <w:tcW w:w="2740" w:type="dxa"/>
            <w:vAlign w:val="bottom"/>
            <w:tcBorders>
              <w:bottom w:val="single" w:sz="8" w:color="auto"/>
              <w:right w:val="single" w:sz="8" w:color="auto"/>
            </w:tcBorders>
            <w:shd w:val="clear" w:color="auto" w:fill="B6B6B6"/>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Rate Loans</w:t>
            </w:r>
          </w:p>
        </w:tc>
      </w:tr>
      <w:tr>
        <w:trPr>
          <w:trHeight w:val="263"/>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 1.00 to 1.00</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1.375%</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0.375%</w:t>
            </w:r>
          </w:p>
        </w:tc>
      </w:tr>
      <w:tr>
        <w:trPr>
          <w:trHeight w:val="196"/>
        </w:trPr>
        <w:tc>
          <w:tcPr>
            <w:tcW w:w="40" w:type="dxa"/>
            <w:vAlign w:val="bottom"/>
            <w:tcBorders>
              <w:right w:val="single" w:sz="8" w:color="auto"/>
            </w:tcBorders>
            <w:shd w:val="clear" w:color="auto" w:fill="000000"/>
          </w:tcPr>
          <w:p>
            <w:pPr>
              <w:spacing w:after="0"/>
              <w:rPr>
                <w:sz w:val="17"/>
                <w:szCs w:val="17"/>
                <w:color w:val="auto"/>
              </w:rPr>
            </w:pPr>
          </w:p>
        </w:tc>
        <w:tc>
          <w:tcPr>
            <w:tcW w:w="12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0"/>
              </w:rPr>
              <w:t>2</w:t>
            </w:r>
          </w:p>
        </w:tc>
        <w:tc>
          <w:tcPr>
            <w:tcW w:w="27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9"/>
              </w:rPr>
              <w:t>&gt; 1.00 to 1.00</w:t>
            </w:r>
          </w:p>
        </w:tc>
        <w:tc>
          <w:tcPr>
            <w:tcW w:w="27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1.500%</w:t>
            </w:r>
          </w:p>
        </w:tc>
        <w:tc>
          <w:tcPr>
            <w:tcW w:w="27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0.500%</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4"/>
              </w:rPr>
              <w:t>and</w:t>
            </w:r>
          </w:p>
        </w:tc>
        <w:tc>
          <w:tcPr>
            <w:tcW w:w="272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r>
      <w:tr>
        <w:trPr>
          <w:trHeight w:val="282"/>
        </w:trPr>
        <w:tc>
          <w:tcPr>
            <w:tcW w:w="40" w:type="dxa"/>
            <w:vAlign w:val="bottom"/>
            <w:tcBorders>
              <w:right w:val="single" w:sz="8" w:color="auto"/>
            </w:tcBorders>
            <w:shd w:val="clear" w:color="auto" w:fill="000000"/>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 2.00 to 1.00</w:t>
            </w:r>
          </w:p>
        </w:tc>
        <w:tc>
          <w:tcPr>
            <w:tcW w:w="2720" w:type="dxa"/>
            <w:vAlign w:val="bottom"/>
            <w:tcBorders>
              <w:right w:val="single" w:sz="8" w:color="auto"/>
            </w:tcBorders>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r>
      <w:tr>
        <w:trPr>
          <w:trHeight w:val="217"/>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r>
      <w:tr>
        <w:trPr>
          <w:trHeight w:val="196"/>
        </w:trPr>
        <w:tc>
          <w:tcPr>
            <w:tcW w:w="40" w:type="dxa"/>
            <w:vAlign w:val="bottom"/>
            <w:tcBorders>
              <w:right w:val="single" w:sz="8" w:color="auto"/>
            </w:tcBorders>
            <w:shd w:val="clear" w:color="auto" w:fill="000000"/>
          </w:tcPr>
          <w:p>
            <w:pPr>
              <w:spacing w:after="0"/>
              <w:rPr>
                <w:sz w:val="17"/>
                <w:szCs w:val="17"/>
                <w:color w:val="auto"/>
              </w:rPr>
            </w:pPr>
          </w:p>
        </w:tc>
        <w:tc>
          <w:tcPr>
            <w:tcW w:w="12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0"/>
              </w:rPr>
              <w:t>3</w:t>
            </w:r>
          </w:p>
        </w:tc>
        <w:tc>
          <w:tcPr>
            <w:tcW w:w="27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9"/>
              </w:rPr>
              <w:t>&gt; 2.00 to 1.00</w:t>
            </w:r>
          </w:p>
        </w:tc>
        <w:tc>
          <w:tcPr>
            <w:tcW w:w="27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1.750%</w:t>
            </w:r>
          </w:p>
        </w:tc>
        <w:tc>
          <w:tcPr>
            <w:tcW w:w="27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0.750%</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4"/>
              </w:rPr>
              <w:t>and</w:t>
            </w:r>
          </w:p>
        </w:tc>
        <w:tc>
          <w:tcPr>
            <w:tcW w:w="272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r>
      <w:tr>
        <w:trPr>
          <w:trHeight w:val="282"/>
        </w:trPr>
        <w:tc>
          <w:tcPr>
            <w:tcW w:w="40" w:type="dxa"/>
            <w:vAlign w:val="bottom"/>
            <w:tcBorders>
              <w:right w:val="single" w:sz="8" w:color="auto"/>
            </w:tcBorders>
            <w:shd w:val="clear" w:color="auto" w:fill="000000"/>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 3.00 to 1.00</w:t>
            </w:r>
          </w:p>
        </w:tc>
        <w:tc>
          <w:tcPr>
            <w:tcW w:w="2720" w:type="dxa"/>
            <w:vAlign w:val="bottom"/>
            <w:tcBorders>
              <w:right w:val="single" w:sz="8" w:color="auto"/>
            </w:tcBorders>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r>
      <w:tr>
        <w:trPr>
          <w:trHeight w:val="217"/>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r>
      <w:tr>
        <w:trPr>
          <w:trHeight w:val="264"/>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4</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&gt; 3.00 to 1.00</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bl>
    <w:p>
      <w:pPr>
        <w:spacing w:after="0" w:line="24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For the purposes of the pricing grids set forth above and the determination of the Applicable Rate, Total Net Leverage Ratio shall be determined as of the end of each fiscal quarter of the Borrower (beginning with the first full fiscal quarter of the Borrower ending after the Closing Date) based upon the Borrower’s consolidated financial statements delivered pursuant to Section 6.01(b) or (c) and changes in the Applicable Rate resulting from changes in the Total Net Leverage Ratio shall become effective on the next first calendar day of a month (the “</w:t>
      </w:r>
      <w:r>
        <w:rPr>
          <w:rFonts w:ascii="Times New Roman" w:cs="Times New Roman" w:eastAsia="Times New Roman" w:hAnsi="Times New Roman"/>
          <w:sz w:val="22"/>
          <w:szCs w:val="22"/>
          <w:u w:val="single" w:color="auto"/>
          <w:color w:val="auto"/>
        </w:rPr>
        <w:t>Adjustment Date</w:t>
      </w:r>
      <w:r>
        <w:rPr>
          <w:rFonts w:ascii="Times New Roman" w:cs="Times New Roman" w:eastAsia="Times New Roman" w:hAnsi="Times New Roman"/>
          <w:sz w:val="22"/>
          <w:szCs w:val="22"/>
          <w:color w:val="auto"/>
        </w:rPr>
        <w:t xml:space="preserve">”) after the date on which the Borrower’s consolidated financial statements are delivered to the Administrative Agent pursuant to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shall remain in effect until the next change to be effected pursuant to this paragraph. If, as of any date that the Borrower’s consolidated financial statements are scheduled to be delivered pursuant to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such consolidated financial statements shall not have been delivered by such date, then, until the Adjustment Date occurring after the date on which such consolidated financial statements are delivered, the highest rate set forth in each column of the applicable pricing grid shall apply.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4" w:name="page15"/>
    <w:bookmarkEnd w:id="14"/>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change in the Applicable Fee Rate resulting from a change in the Total Net Leverage Ratio shall be effective with respect to all Loans and Letters of Credit outstanding on and after such first day of such calendar quarter. Nothing in this paragraph shall limit the right of Administrative Agent or any Lender under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as to any Person, all applicable Laws binding upon such Person or to which such a Person is subject.</w:t>
      </w:r>
    </w:p>
    <w:p>
      <w:pPr>
        <w:spacing w:after="0" w:line="10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Percentage</w:t>
      </w:r>
      <w:r>
        <w:rPr>
          <w:rFonts w:ascii="Times New Roman" w:cs="Times New Roman" w:eastAsia="Times New Roman" w:hAnsi="Times New Roman"/>
          <w:sz w:val="21"/>
          <w:szCs w:val="21"/>
          <w:color w:val="auto"/>
        </w:rPr>
        <w:t>” means (a) in respect of the Term A Facility, with respect to any Term A Lender at any time, the percentage (carried out to the ninth decimal place) of the Term A Facility represented by (i) on or prior to the Closing Date, such</w:t>
      </w:r>
    </w:p>
    <w:p>
      <w:pPr>
        <w:spacing w:after="0" w:line="1"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22"/>
          <w:szCs w:val="22"/>
          <w:color w:val="auto"/>
        </w:rPr>
        <w:t xml:space="preserve">Term A Lender’s Term A Commitment at such time, subject to adjustment as provided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and (ii) thereafter, the principal amount of such Term A Lender’s Term A Loans at such time, (b) in respect of the Revolving Credit Facility, with respect to any Revolving Credit Lender at any time, the percentage (carried out to the ninth decimal place) of the Revolving</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Credit Facility represented by such Revolving Credit Lender’s Revolving Credit Commitment at such time, subject to adjustment as provided in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If the commitment of each Revolving Credit Lender to make Revolving Credit Loans and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obligation of the L/C Issuers to make L/C Credit Extensions have been terminated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or if the Revolving Credit Commitments have expired, then the Applicable Percentage of each Revolving Credit Lender in respect of the Revolving Credit Facility shall be determined based on the Applicable Percentage of such Revolving Credit Lender in respect of the</w:t>
      </w:r>
    </w:p>
    <w:p>
      <w:pPr>
        <w:jc w:val="both"/>
        <w:spacing w:after="0" w:line="221" w:lineRule="auto"/>
        <w:rPr>
          <w:sz w:val="20"/>
          <w:szCs w:val="20"/>
          <w:color w:val="auto"/>
        </w:rPr>
      </w:pPr>
      <w:r>
        <w:rPr>
          <w:rFonts w:ascii="Times New Roman" w:cs="Times New Roman" w:eastAsia="Times New Roman" w:hAnsi="Times New Roman"/>
          <w:sz w:val="21"/>
          <w:szCs w:val="21"/>
          <w:color w:val="auto"/>
        </w:rPr>
        <w:t>Revolving Credit Facility most recently in effect, giving effect to any subsequent assignments and to any Lender’s status as a Defaulting Lender at the time of determination. The initial Applicable Percentage of each Lender in respect of each Facility is set</w:t>
      </w:r>
    </w:p>
    <w:p>
      <w:pPr>
        <w:spacing w:after="0" w:line="1"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2"/>
          <w:szCs w:val="22"/>
          <w:color w:val="auto"/>
        </w:rPr>
        <w:t xml:space="preserve">forth opposite the name of such Lender on </w:t>
      </w:r>
      <w:r>
        <w:rPr>
          <w:rFonts w:ascii="Times New Roman" w:cs="Times New Roman" w:eastAsia="Times New Roman" w:hAnsi="Times New Roman"/>
          <w:sz w:val="22"/>
          <w:szCs w:val="22"/>
          <w:u w:val="single" w:color="auto"/>
          <w:color w:val="auto"/>
        </w:rPr>
        <w:t>Schedule 2.01A</w:t>
      </w:r>
      <w:r>
        <w:rPr>
          <w:rFonts w:ascii="Times New Roman" w:cs="Times New Roman" w:eastAsia="Times New Roman" w:hAnsi="Times New Roman"/>
          <w:sz w:val="22"/>
          <w:szCs w:val="22"/>
          <w:color w:val="auto"/>
        </w:rPr>
        <w:t xml:space="preserve"> or in the Assignment and Assumption pursuant to which such Lender becomes a party hereto, as applicable.</w:t>
      </w:r>
    </w:p>
    <w:p>
      <w:pPr>
        <w:spacing w:after="0" w:line="1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Revolving Credit Percentage</w:t>
      </w:r>
      <w:r>
        <w:rPr>
          <w:rFonts w:ascii="Times New Roman" w:cs="Times New Roman" w:eastAsia="Times New Roman" w:hAnsi="Times New Roman"/>
          <w:sz w:val="22"/>
          <w:szCs w:val="22"/>
          <w:color w:val="auto"/>
        </w:rPr>
        <w:t>” means with respect to any Revolving Credit Lender at any time, such Revolving Credit Lender’s Applicable Percentage in respect of the Revolving Credit Facility at such time.</w:t>
      </w:r>
    </w:p>
    <w:p>
      <w:pPr>
        <w:spacing w:after="0" w:line="11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Appropriate Lender</w:t>
      </w:r>
      <w:r>
        <w:rPr>
          <w:rFonts w:ascii="Times New Roman" w:cs="Times New Roman" w:eastAsia="Times New Roman" w:hAnsi="Times New Roman"/>
          <w:sz w:val="21"/>
          <w:szCs w:val="21"/>
          <w:color w:val="auto"/>
        </w:rPr>
        <w:t xml:space="preserve">” means, at any time, (a) with respect to any of the Term A Facility or the Revolving Credit Facility, a Lender that has a Commitment with respect to such Facility or holds a Term A Loan or a Revolving Credit Loan, respectively, at such time, (b) with respect to the Letter of Credit Sublimit, (i) the L/C Issuers and (ii) if any Letters of Credit have been issued pursuant to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xml:space="preserve">, the Revolving Credit Lenders and (c) with respect to the Swing Line Sublimit, (i) the Swing Line Lender and (ii) if any Swing Line Loans are outstanding pursuant to </w:t>
      </w:r>
      <w:r>
        <w:rPr>
          <w:rFonts w:ascii="Times New Roman" w:cs="Times New Roman" w:eastAsia="Times New Roman" w:hAnsi="Times New Roman"/>
          <w:sz w:val="21"/>
          <w:szCs w:val="21"/>
          <w:u w:val="single" w:color="auto"/>
          <w:color w:val="auto"/>
        </w:rPr>
        <w:t>Section 2.04(a)</w:t>
      </w:r>
      <w:r>
        <w:rPr>
          <w:rFonts w:ascii="Times New Roman" w:cs="Times New Roman" w:eastAsia="Times New Roman" w:hAnsi="Times New Roman"/>
          <w:sz w:val="21"/>
          <w:szCs w:val="21"/>
          <w:color w:val="auto"/>
        </w:rPr>
        <w:t>, the Revolving Credit Lenders.</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Lender, (b) an Affiliate of a Lender or (c) an entity or an Affiliate of an entity that administers or manages a Lender.</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w:t>
      </w:r>
      <w:r>
        <w:rPr>
          <w:rFonts w:ascii="Times New Roman" w:cs="Times New Roman" w:eastAsia="Times New Roman" w:hAnsi="Times New Roman"/>
          <w:sz w:val="22"/>
          <w:szCs w:val="22"/>
          <w:color w:val="auto"/>
        </w:rPr>
        <w:t>” has the meaning specified in the introductory paragraph hereto.</w:t>
      </w:r>
    </w:p>
    <w:p>
      <w:pPr>
        <w:spacing w:after="0" w:line="15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Sale</w:t>
      </w:r>
      <w:r>
        <w:rPr>
          <w:rFonts w:ascii="Times New Roman" w:cs="Times New Roman" w:eastAsia="Times New Roman" w:hAnsi="Times New Roman"/>
          <w:sz w:val="22"/>
          <w:szCs w:val="22"/>
          <w:color w:val="auto"/>
        </w:rPr>
        <w:t>” means a sale, lease or sub-lease (as lessor or sublessor), sale and leaseback, assignment, conveyance, exclusive license (as licensor or sublicensor), transfer or other disposition to, or any exchange of property with, any Person (other than the Borrower or any Guarantor), in one transaction or a series of transactions, of all or any part of the Borrower’s or any of its Subsidiaries’ businesses, assets or properties of any kind, whether real, personal, or mixed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8" w:right="339" w:bottom="1440" w:gutter="0" w:footer="0" w:header="0"/>
        </w:sectPr>
      </w:pPr>
    </w:p>
    <w:bookmarkStart w:id="15" w:name="page16"/>
    <w:bookmarkEnd w:id="15"/>
    <w:p>
      <w:pPr>
        <w:jc w:val="both"/>
        <w:ind w:firstLine="13"/>
        <w:spacing w:after="0" w:line="232" w:lineRule="auto"/>
        <w:rPr>
          <w:sz w:val="20"/>
          <w:szCs w:val="20"/>
          <w:color w:val="auto"/>
        </w:rPr>
      </w:pPr>
      <w:r>
        <w:rPr>
          <w:rFonts w:ascii="Times New Roman" w:cs="Times New Roman" w:eastAsia="Times New Roman" w:hAnsi="Times New Roman"/>
          <w:sz w:val="22"/>
          <w:szCs w:val="22"/>
          <w:color w:val="auto"/>
        </w:rPr>
        <w:t>whether tangible or intangible, whether now owned or hereafter acquired, leased or licensed, including the Equity Interests of any of the Borrower’s Subsidiaries, other than (i) inventory (or other assets) sold, leased or licensed out in the ordinary course of business (excluding any such sales, leases or licenses out by operations or divisions discontinued or to be discontinued), (ii) sales, leases or licenses out of other assets for aggregate consideration of less than $5,000,000 with respect to any transaction or series of related transactions and less than $20,000,000 in the aggregate during any Fiscal Year and (iii) the issuance or sale of Equity Interests in, or Indebtedness or other securities of, an Unrestricted Subsidiary.</w:t>
      </w:r>
    </w:p>
    <w:p>
      <w:pPr>
        <w:spacing w:after="0" w:line="13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2"/>
          <w:szCs w:val="22"/>
          <w:u w:val="single" w:color="auto"/>
          <w:color w:val="auto"/>
        </w:rPr>
        <w:t>Section 11.06(b)</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 xml:space="preserve"> or any other form (including electronic documentation generated by use of an electronic platform) approved by the Administrative Agent and the Borrower.</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Auto-Extension Letter of Credit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xml:space="preserve">” means in respect of the Revolving Credit Facility, the period from and including the Closing Date to the earliest of (i) the Maturity Date for the Revolving Credit Facility, (ii) the date of termination of the Revolving Credit Commitments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(iii) the date of termination of the commitment of each Revolving Credit Lender to make Revolving Credit Loans and of the obligation of the L/C Issuers to make L/C Credit Extensions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and (iv) June 30, 2023, if the Term Loans are not made on or before that date.</w:t>
      </w:r>
    </w:p>
    <w:p>
      <w:pPr>
        <w:spacing w:after="0" w:line="14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3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of America</w:t>
      </w:r>
      <w:r>
        <w:rPr>
          <w:rFonts w:ascii="Times New Roman" w:cs="Times New Roman" w:eastAsia="Times New Roman" w:hAnsi="Times New Roman"/>
          <w:sz w:val="22"/>
          <w:szCs w:val="22"/>
          <w:color w:val="auto"/>
        </w:rPr>
        <w:t>” means Bank of America, N.A. and its successors.</w:t>
      </w:r>
    </w:p>
    <w:p>
      <w:pPr>
        <w:spacing w:after="0" w:line="16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for any day a fluctuating rate per annum equal to the highest of (a) the Federal Funds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1/2 of 1% (b) the rate of interest in effect for such day as publicly announced from time to time by Bank of America as its “prime rate”, and (c) Term SOFR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hereof, then the Base Rate shall be the greater of clauses (a) and (b) above and shall be determined without reference to clause (c)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8"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 Revolving Credit Loan or a Term A Loan that bears interest based on the Base Rate.</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required by the Beneficial Ownership Regulation.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xml:space="preserve">” means each Agent, L/C Issuer, Lender, Hedge Bank and each co-agent or sub-agent appointed by the Administrative Agent from time to time pursuant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w:t>
      </w:r>
    </w:p>
    <w:p>
      <w:pPr>
        <w:spacing w:after="0" w:line="11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Bookrunners</w:t>
      </w:r>
      <w:r>
        <w:rPr>
          <w:rFonts w:ascii="Times New Roman" w:cs="Times New Roman" w:eastAsia="Times New Roman" w:hAnsi="Times New Roman"/>
          <w:sz w:val="22"/>
          <w:szCs w:val="22"/>
          <w:color w:val="auto"/>
        </w:rPr>
        <w:t>” means the Arrangers, in their capacity as lead arrangers and bookrunners.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specified in the introductory paragraph hereto.</w:t>
      </w:r>
    </w:p>
    <w:p>
      <w:pPr>
        <w:spacing w:after="0" w:line="1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Revolving Credit Borrowing, a Swing Line Borrowing or a Term A Borrowing, as the context may require.</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Sunday or other day on which commercial banks are authorized to close under the Laws of, or are in fact closed in, the state where the Administrative Agent’s Office is located.</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means money, currency or a credit balance in any demand or Deposit Account.</w:t>
      </w:r>
    </w:p>
    <w:p>
      <w:pPr>
        <w:spacing w:after="0" w:line="16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 Account</w:t>
      </w:r>
      <w:r>
        <w:rPr>
          <w:rFonts w:ascii="Times New Roman" w:cs="Times New Roman" w:eastAsia="Times New Roman" w:hAnsi="Times New Roman"/>
          <w:sz w:val="22"/>
          <w:szCs w:val="22"/>
          <w:color w:val="auto"/>
        </w:rPr>
        <w:t>” means a blocked deposit account of one or more of the Loan Parties at Bank of America (or any successor Administrative Agent or another commercial bank reasonably acceptable to the Administrative Agent and the Borrower) in the name of the Administrative Agent and under the sole dominion and control of the Administrative Agent, and otherwise established in a manner reasonably satisfactory to the Administrative Agent.</w:t>
      </w:r>
    </w:p>
    <w:p>
      <w:pPr>
        <w:spacing w:after="0" w:line="13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means to pledge and deposit with or deliver to the Administrative Agent, for the benefit of one or more of the L/C Issuers or Swing Line Lender (as applicable) and the Lenders, as collateral for L/C Obligations, Obligations in respect of Swing Line Loans, or obligations of Lenders to fund participations in respect of L/C Obligations or Swing Line Loans (as the context may require), cash or deposit account balances or, if the Administrative Agent, the L/C Issuers or Swing Line Lender shall agree in their sole discretion, other credit support, in each case pursuant to documentation in form and substance reasonably satisfactory to (a) the Administrative Agent and (b) the L/C Issuers or the Swing Line Lender (as applicable). “Cash Collateral” shall have a meaning correlative to the foregoing and shall include the proceeds of such Cash Collateral and other credit support.</w:t>
      </w:r>
    </w:p>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Equivalents</w:t>
      </w:r>
      <w:r>
        <w:rPr>
          <w:rFonts w:ascii="Times New Roman" w:cs="Times New Roman" w:eastAsia="Times New Roman" w:hAnsi="Times New Roman"/>
          <w:sz w:val="21"/>
          <w:szCs w:val="21"/>
          <w:color w:val="auto"/>
        </w:rPr>
        <w:t>” means, as at any date of determination, any of the following: (i) marketable securities (a) issued or directly and unconditionally guaranteed as to interest and principal by the United States Government or (b) issued by any agency of the United States the obligations of which are backed by the full faith and credit of the United States, in the case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8" w:right="339" w:bottom="1440" w:gutter="0" w:footer="0" w:header="0"/>
        </w:sectPr>
      </w:pPr>
    </w:p>
    <w:bookmarkStart w:id="17" w:name="page18"/>
    <w:bookmarkEnd w:id="17"/>
    <w:p>
      <w:pPr>
        <w:jc w:val="both"/>
        <w:ind w:firstLine="13"/>
        <w:spacing w:after="0"/>
        <w:rPr>
          <w:sz w:val="20"/>
          <w:szCs w:val="20"/>
          <w:color w:val="auto"/>
        </w:rPr>
      </w:pPr>
      <w:r>
        <w:rPr>
          <w:rFonts w:ascii="Times New Roman" w:cs="Times New Roman" w:eastAsia="Times New Roman" w:hAnsi="Times New Roman"/>
          <w:sz w:val="21"/>
          <w:szCs w:val="21"/>
          <w:color w:val="auto"/>
        </w:rPr>
        <w:t xml:space="preserve">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maturing within one year after such date; (ii)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A-2 from S&amp;P or at least P-2 from Moody’s; (iii) commercial paper maturing no more than one year from the date of creation thereof and having, at the time of the acquisition thereof, a rating of at least A-2 from S&amp;P or at least P-2 from Moody’s; (iv) certificates of deposit or bankers’ acceptances (or, in the case of Foreign Subsidiaries, the foreign equivalent) maturing within one year after such date and issued or accepted by any Lender or by any commercial bank organized under the laws of the United States of America or any state thereof or the District of Columbia that (a) is at least “adequately capitalized” (as defined in the regulations of its primary Federal banking regulator) and (b) has Tier 1 capital (as defined in such regulations) of not less than $250,000,000 (or, in the case of Foreign Subsidiaries, any local office of any commercial bank organized under the law of the relevant jurisdiction or any political subdivision thereof which has combined capital and surplus and undivided profits in excess of $250,000,000 or the foreign currency equivalent); (v) repurchase obligations for underlying securities of the types described in clauses (i) through (iv) above; and (vi) shares of any money market mutual fund that (a) has substantially all of its assets invested continuously in the types of investments referred to in clauses (i) and (ii) above, (b) has net assets of not less than $500,000,000, and (c) has one of the two highest ratings obtainable from either S&amp;P or Moody’s. In the case of any Investment by any Foreign Subsidiary of the Borrower, “Cash Equivalents” shall also include: (x) direct obligations of the sovereign nation (or any agency thereof) in which such Foreign Subsidiary is organized and is conducting business or in obligations fully and unconditionally guaranteed by such sovereign nation (or any agency thereof), in each case, maturing within a year after such date and having, at the time of the acquisition thereof, a rating equivalent to at least A-2 from S&amp;P and at least P-2 from Moody’s, (y) investments of the type and maturity described in clauses (i) through (vi) above of foreign obligors, which Investments or obligors (or the parents of such obligors) have ratings described in such clauses or equivalent ratings from comparable foreign rating agencies and (z) shares of any money market mutual or similar fund that has substantially all its assets invested continuously in the types of investments otherwise satisfying the requirements of this definition.</w:t>
      </w:r>
    </w:p>
    <w:p>
      <w:pPr>
        <w:spacing w:after="0" w:line="2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any Foreign Subsidiary of the Borrower that is a “controlled foreign corporation” within the meaning of Section 957(a) of the Code.</w:t>
      </w:r>
    </w:p>
    <w:p>
      <w:pPr>
        <w:spacing w:after="0" w:line="1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44"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Person or “group” (within the meaning of Rules 13d-3 and 13d-5 under the Exchange Act) other than Parent shall have acquired beneficial ownership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8" w:right="339" w:bottom="1440" w:gutter="0" w:footer="0" w:header="0"/>
        </w:sectPr>
      </w:pPr>
    </w:p>
    <w:bookmarkStart w:id="18" w:name="page19"/>
    <w:bookmarkEnd w:id="18"/>
    <w:p>
      <w:pPr>
        <w:jc w:val="both"/>
        <w:spacing w:after="0" w:line="233" w:lineRule="auto"/>
        <w:rPr>
          <w:sz w:val="20"/>
          <w:szCs w:val="20"/>
          <w:color w:val="auto"/>
        </w:rPr>
      </w:pPr>
      <w:r>
        <w:rPr>
          <w:rFonts w:ascii="Times New Roman" w:cs="Times New Roman" w:eastAsia="Times New Roman" w:hAnsi="Times New Roman"/>
          <w:sz w:val="22"/>
          <w:szCs w:val="22"/>
          <w:color w:val="auto"/>
        </w:rPr>
        <w:t>Equity Interests representing more than 35% of the aggregate ordinary voting power for the election of directors represented by the issued and outstanding Equity Interests of the Borrower and the percentage of aggregate ordinary voting power for the election of directors so acquired is in excess of the percentage of the aggregate ordinary voting power for the election of directors represented by the Equity Interests beneficially owned by the Parent at such time.</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Acceptance Notice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Payment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Prepayment Offer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when used in reference to any Loan or Borrowing, refers to whether such Loan, or the Loans comprising such Borrowing, are Revolving Credit Loans or Term A Loans and, when used in reference to any Commitment, refers to whether such Commitment is a Revolving Credit Commitment or Term A Commitment.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on which the Term Loans are made.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Certificate</w:t>
      </w:r>
      <w:r>
        <w:rPr>
          <w:rFonts w:ascii="Times New Roman" w:cs="Times New Roman" w:eastAsia="Times New Roman" w:hAnsi="Times New Roman"/>
          <w:sz w:val="22"/>
          <w:szCs w:val="22"/>
          <w:color w:val="auto"/>
        </w:rPr>
        <w:t>” means a closing date certificate substantially in the form of Exhibit F-1.</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CME</w:t>
      </w:r>
      <w:r>
        <w:rPr>
          <w:rFonts w:ascii="Times New Roman" w:cs="Times New Roman" w:eastAsia="Times New Roman" w:hAnsi="Times New Roman"/>
          <w:sz w:val="22"/>
          <w:szCs w:val="22"/>
          <w:color w:val="auto"/>
        </w:rPr>
        <w:t>” means CME Group Benchmark Administration Limited.</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Account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2.03(o)</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a Term A Commitment or a Revolving Credit Commitment, as the context may require.</w:t>
      </w:r>
    </w:p>
    <w:p>
      <w:pPr>
        <w:spacing w:after="0" w:line="16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Loan Notice</w:t>
      </w:r>
      <w:r>
        <w:rPr>
          <w:rFonts w:ascii="Times New Roman" w:cs="Times New Roman" w:eastAsia="Times New Roman" w:hAnsi="Times New Roman"/>
          <w:sz w:val="22"/>
          <w:szCs w:val="22"/>
          <w:color w:val="auto"/>
        </w:rPr>
        <w:t xml:space="preserve">” means a notice of (a) a Term Borrowing, (b) a Revolving Credit Borrowing, (c) a conversion of Loans from one Type to the other, or (d) a continuation of Term SOFR Loans,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which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3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xml:space="preserve">” means the Commodity Exchange Act (7 U.S.C.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amended from time to time, and any successor statute.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11.17(a)</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11.07</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8" w:right="339" w:bottom="1440" w:gutter="0" w:footer="0" w:header="0"/>
        </w:sectPr>
      </w:pPr>
    </w:p>
    <w:bookmarkStart w:id="19" w:name="page20"/>
    <w:bookmarkEnd w:id="19"/>
    <w:p>
      <w:pPr>
        <w:jc w:val="both"/>
        <w:ind w:firstLine="13"/>
        <w:spacing w:after="0" w:line="230" w:lineRule="auto"/>
        <w:rPr>
          <w:sz w:val="20"/>
          <w:szCs w:val="20"/>
          <w:color w:val="auto"/>
        </w:rPr>
      </w:pPr>
      <w:r>
        <w:rPr>
          <w:rFonts w:ascii="Times New Roman" w:cs="Times New Roman" w:eastAsia="Times New Roman" w:hAnsi="Times New Roman"/>
          <w:sz w:val="22"/>
          <w:szCs w:val="22"/>
          <w:color w:val="auto"/>
        </w:rPr>
        <w:t>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4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3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Adjusted EBITDA</w:t>
      </w:r>
      <w:r>
        <w:rPr>
          <w:rFonts w:ascii="Times New Roman" w:cs="Times New Roman" w:eastAsia="Times New Roman" w:hAnsi="Times New Roman"/>
          <w:sz w:val="22"/>
          <w:szCs w:val="22"/>
          <w:color w:val="auto"/>
        </w:rPr>
        <w:t>” means, for any period, an amount determined for the Borrower and its Subsidiaries on a consolidated basis equal to:</w:t>
      </w:r>
    </w:p>
    <w:p>
      <w:pPr>
        <w:spacing w:after="0" w:line="132" w:lineRule="exact"/>
        <w:rPr>
          <w:sz w:val="20"/>
          <w:szCs w:val="20"/>
          <w:color w:val="auto"/>
        </w:rPr>
      </w:pPr>
    </w:p>
    <w:p>
      <w:pPr>
        <w:ind w:left="1560" w:hanging="256"/>
        <w:spacing w:after="0"/>
        <w:tabs>
          <w:tab w:leader="none" w:pos="15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Consolidated Net Income,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to the extent reducing Consolidated Net Income, the sum, without duplication,</w:t>
      </w:r>
    </w:p>
    <w:p>
      <w:pPr>
        <w:spacing w:after="0" w:line="1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amounts for:</w:t>
      </w:r>
    </w:p>
    <w:p>
      <w:pPr>
        <w:spacing w:after="0" w:line="141" w:lineRule="exact"/>
        <w:rPr>
          <w:rFonts w:ascii="Times New Roman" w:cs="Times New Roman" w:eastAsia="Times New Roman" w:hAnsi="Times New Roman"/>
          <w:sz w:val="21"/>
          <w:szCs w:val="21"/>
          <w:color w:val="auto"/>
        </w:rPr>
      </w:pPr>
    </w:p>
    <w:p>
      <w:pPr>
        <w:ind w:left="2080" w:hanging="452"/>
        <w:spacing w:after="0"/>
        <w:tabs>
          <w:tab w:leader="none" w:pos="20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expense;</w:t>
      </w:r>
    </w:p>
    <w:p>
      <w:pPr>
        <w:spacing w:after="0" w:line="152" w:lineRule="exact"/>
        <w:rPr>
          <w:rFonts w:ascii="Times New Roman" w:cs="Times New Roman" w:eastAsia="Times New Roman" w:hAnsi="Times New Roman"/>
          <w:sz w:val="22"/>
          <w:szCs w:val="22"/>
          <w:color w:val="auto"/>
        </w:rPr>
      </w:pPr>
    </w:p>
    <w:p>
      <w:pPr>
        <w:ind w:left="2100" w:hanging="472"/>
        <w:spacing w:after="0"/>
        <w:tabs>
          <w:tab w:leader="none" w:pos="21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for taxes based on income;</w:t>
      </w:r>
    </w:p>
    <w:p>
      <w:pPr>
        <w:spacing w:after="0" w:line="165" w:lineRule="exact"/>
        <w:rPr>
          <w:rFonts w:ascii="Times New Roman" w:cs="Times New Roman" w:eastAsia="Times New Roman" w:hAnsi="Times New Roman"/>
          <w:sz w:val="22"/>
          <w:szCs w:val="22"/>
          <w:color w:val="auto"/>
        </w:rPr>
      </w:pPr>
    </w:p>
    <w:p>
      <w:pPr>
        <w:ind w:left="2080" w:hanging="452"/>
        <w:spacing w:after="0"/>
        <w:tabs>
          <w:tab w:leader="none" w:pos="20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depreciation expense;</w:t>
      </w:r>
    </w:p>
    <w:p>
      <w:pPr>
        <w:spacing w:after="0" w:line="152" w:lineRule="exact"/>
        <w:rPr>
          <w:rFonts w:ascii="Times New Roman" w:cs="Times New Roman" w:eastAsia="Times New Roman" w:hAnsi="Times New Roman"/>
          <w:sz w:val="22"/>
          <w:szCs w:val="22"/>
          <w:color w:val="auto"/>
        </w:rPr>
      </w:pPr>
    </w:p>
    <w:p>
      <w:pPr>
        <w:ind w:left="2100" w:hanging="472"/>
        <w:spacing w:after="0"/>
        <w:tabs>
          <w:tab w:leader="none" w:pos="21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amortization expense;</w:t>
      </w:r>
    </w:p>
    <w:p>
      <w:pPr>
        <w:spacing w:after="0" w:line="165" w:lineRule="exact"/>
        <w:rPr>
          <w:rFonts w:ascii="Times New Roman" w:cs="Times New Roman" w:eastAsia="Times New Roman" w:hAnsi="Times New Roman"/>
          <w:sz w:val="22"/>
          <w:szCs w:val="22"/>
          <w:color w:val="auto"/>
        </w:rPr>
      </w:pPr>
    </w:p>
    <w:p>
      <w:pPr>
        <w:jc w:val="both"/>
        <w:ind w:left="1960" w:hanging="332"/>
        <w:spacing w:after="0" w:line="233" w:lineRule="auto"/>
        <w:tabs>
          <w:tab w:leader="none" w:pos="2369"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non-Cash charges, expenses or losses reducing Consolidated Net Income (including any impairment) (excluding any such non-Cash charge to the extent that it represents an accrual or reserve for potential Cash charge in any future period or amortization of a prepaid Cash charge that was paid in a prior period);</w:t>
      </w:r>
    </w:p>
    <w:p>
      <w:pPr>
        <w:spacing w:after="0" w:line="124" w:lineRule="exact"/>
        <w:rPr>
          <w:rFonts w:ascii="Times New Roman" w:cs="Times New Roman" w:eastAsia="Times New Roman" w:hAnsi="Times New Roman"/>
          <w:sz w:val="22"/>
          <w:szCs w:val="22"/>
          <w:color w:val="auto"/>
        </w:rPr>
      </w:pPr>
    </w:p>
    <w:p>
      <w:pPr>
        <w:ind w:left="2080" w:hanging="452"/>
        <w:spacing w:after="0"/>
        <w:tabs>
          <w:tab w:leader="none" w:pos="208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actual amount of any restructuring charges;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amounts added back pursuant to this </w:t>
      </w:r>
      <w:r>
        <w:rPr>
          <w:rFonts w:ascii="Times New Roman" w:cs="Times New Roman" w:eastAsia="Times New Roman" w:hAnsi="Times New Roman"/>
          <w:sz w:val="21"/>
          <w:szCs w:val="21"/>
          <w:u w:val="single" w:color="auto"/>
          <w:color w:val="auto"/>
        </w:rPr>
        <w:t>clause</w:t>
      </w:r>
    </w:p>
    <w:p>
      <w:pPr>
        <w:spacing w:after="0" w:line="25" w:lineRule="exact"/>
        <w:rPr>
          <w:rFonts w:ascii="Times New Roman" w:cs="Times New Roman" w:eastAsia="Times New Roman" w:hAnsi="Times New Roman"/>
          <w:sz w:val="21"/>
          <w:szCs w:val="21"/>
          <w:color w:val="auto"/>
        </w:rPr>
      </w:pPr>
    </w:p>
    <w:p>
      <w:pPr>
        <w:ind w:left="196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when aggregated with amounts added back pursuant to </w:t>
      </w:r>
      <w:r>
        <w:rPr>
          <w:rFonts w:ascii="Times New Roman" w:cs="Times New Roman" w:eastAsia="Times New Roman" w:hAnsi="Times New Roman"/>
          <w:sz w:val="21"/>
          <w:szCs w:val="21"/>
          <w:u w:val="single" w:color="auto"/>
          <w:color w:val="auto"/>
        </w:rPr>
        <w:t>clause (g)</w:t>
      </w:r>
      <w:r>
        <w:rPr>
          <w:rFonts w:ascii="Times New Roman" w:cs="Times New Roman" w:eastAsia="Times New Roman" w:hAnsi="Times New Roman"/>
          <w:sz w:val="21"/>
          <w:szCs w:val="21"/>
          <w:color w:val="auto"/>
        </w:rPr>
        <w:t xml:space="preserve"> below, shall not exceed 25% of Consolidated Adjusted EBITDA (calculated before giving effect to such adjustments) during such period;</w:t>
      </w:r>
    </w:p>
    <w:p>
      <w:pPr>
        <w:spacing w:after="0" w:line="132" w:lineRule="exact"/>
        <w:rPr>
          <w:rFonts w:ascii="Times New Roman" w:cs="Times New Roman" w:eastAsia="Times New Roman" w:hAnsi="Times New Roman"/>
          <w:sz w:val="21"/>
          <w:szCs w:val="21"/>
          <w:color w:val="auto"/>
        </w:rPr>
      </w:pPr>
    </w:p>
    <w:p>
      <w:pPr>
        <w:jc w:val="both"/>
        <w:ind w:left="1960" w:hanging="332"/>
        <w:spacing w:after="0" w:line="224" w:lineRule="auto"/>
        <w:tabs>
          <w:tab w:leader="none" w:pos="2222"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net cost savings and synergies projected by the Borrower in good faith as a result of actions taken or expected to be taken in connection with acquisitions, and dispositions of assets, net of the amount of actual benefits realized during such period from such 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cost savings and synergies are reasonably identifiable and factually supportable, (B) such actions are taken or expected to be taken within 12 months after the consummation of the relevant acquisition or disposition,</w:t>
      </w:r>
    </w:p>
    <w:p>
      <w:pPr>
        <w:spacing w:after="0" w:line="4" w:lineRule="exact"/>
        <w:rPr>
          <w:rFonts w:ascii="Times New Roman" w:cs="Times New Roman" w:eastAsia="Times New Roman" w:hAnsi="Times New Roman"/>
          <w:sz w:val="22"/>
          <w:szCs w:val="22"/>
          <w:color w:val="auto"/>
        </w:rPr>
      </w:pPr>
    </w:p>
    <w:p>
      <w:pPr>
        <w:ind w:left="1960"/>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 no cost savings shall be added pursuant to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xml:space="preserve"> to the extent duplicative of any such expenses or charges added back pursuant to </w:t>
      </w:r>
      <w:r>
        <w:rPr>
          <w:rFonts w:ascii="Times New Roman" w:cs="Times New Roman" w:eastAsia="Times New Roman" w:hAnsi="Times New Roman"/>
          <w:sz w:val="22"/>
          <w:szCs w:val="22"/>
          <w:u w:val="single" w:color="auto"/>
          <w:color w:val="auto"/>
        </w:rPr>
        <w:t>clauses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8" w:right="339" w:bottom="1440" w:gutter="0" w:footer="0" w:header="0"/>
        </w:sectPr>
      </w:pPr>
    </w:p>
    <w:bookmarkStart w:id="20" w:name="page21"/>
    <w:bookmarkEnd w:id="20"/>
    <w:p>
      <w:pPr>
        <w:jc w:val="both"/>
        <w:ind w:left="1960" w:hanging="8"/>
        <w:spacing w:after="0" w:line="230" w:lineRule="auto"/>
        <w:tabs>
          <w:tab w:leader="none" w:pos="2281" w:val="left"/>
        </w:tabs>
        <w:numPr>
          <w:ilvl w:val="1"/>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above, or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below, and (D) the benefits resulting therefrom are anticipated by the Borrower to be realized within 12 months of such actions having been taken, and (E) amounts added back pursuant to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xml:space="preserve">, when aggregated with amounts added back pursuant to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above, shall not exceed 25% of Consolidated Adjusted EBITDA (calculated before giving effect to such adjustments) during such period;</w:t>
      </w:r>
    </w:p>
    <w:p>
      <w:pPr>
        <w:spacing w:after="0" w:line="124" w:lineRule="exact"/>
        <w:rPr>
          <w:rFonts w:ascii="Times New Roman" w:cs="Times New Roman" w:eastAsia="Times New Roman" w:hAnsi="Times New Roman"/>
          <w:sz w:val="22"/>
          <w:szCs w:val="22"/>
          <w:u w:val="single" w:color="auto"/>
          <w:color w:val="auto"/>
        </w:rPr>
      </w:pPr>
    </w:p>
    <w:p>
      <w:pPr>
        <w:ind w:left="2140" w:hanging="512"/>
        <w:spacing w:after="0"/>
        <w:tabs>
          <w:tab w:leader="none" w:pos="21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extraordinary, unusual, infrequent or nonrecurring expenses, losses and charges for such period;</w:t>
      </w:r>
    </w:p>
    <w:p>
      <w:pPr>
        <w:spacing w:after="0" w:line="152" w:lineRule="exact"/>
        <w:rPr>
          <w:rFonts w:ascii="Times New Roman" w:cs="Times New Roman" w:eastAsia="Times New Roman" w:hAnsi="Times New Roman"/>
          <w:sz w:val="22"/>
          <w:szCs w:val="22"/>
          <w:color w:val="auto"/>
        </w:rPr>
      </w:pPr>
    </w:p>
    <w:p>
      <w:pPr>
        <w:ind w:left="1960" w:hanging="332"/>
        <w:spacing w:after="0" w:line="245" w:lineRule="auto"/>
        <w:tabs>
          <w:tab w:leader="none" w:pos="21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losses and charges relating to the Transactions, the Merger or any Asset Sale, regardless of when paid;</w:t>
      </w:r>
    </w:p>
    <w:p>
      <w:pPr>
        <w:spacing w:after="0" w:line="118" w:lineRule="exact"/>
        <w:rPr>
          <w:rFonts w:ascii="Times New Roman" w:cs="Times New Roman" w:eastAsia="Times New Roman" w:hAnsi="Times New Roman"/>
          <w:sz w:val="22"/>
          <w:szCs w:val="22"/>
          <w:color w:val="auto"/>
        </w:rPr>
      </w:pPr>
    </w:p>
    <w:p>
      <w:pPr>
        <w:jc w:val="both"/>
        <w:ind w:left="1960" w:hanging="332"/>
        <w:spacing w:after="0" w:line="227" w:lineRule="auto"/>
        <w:tabs>
          <w:tab w:leader="none" w:pos="216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of business interruption insurance (whether or not received, so long as the Borrower or any Subsidiary is expected to receive the same within the next four fiscal quarters (it being understood that to the extent not actually received within such four fiscal quarter period, such proceeds shall be deducted in calculating Consolidated Adjusted EBITDA for the next four fiscal quarter period)); and</w:t>
      </w:r>
    </w:p>
    <w:p>
      <w:pPr>
        <w:spacing w:after="0" w:line="122" w:lineRule="exact"/>
        <w:rPr>
          <w:rFonts w:ascii="Times New Roman" w:cs="Times New Roman" w:eastAsia="Times New Roman" w:hAnsi="Times New Roman"/>
          <w:sz w:val="22"/>
          <w:szCs w:val="22"/>
          <w:color w:val="auto"/>
        </w:rPr>
      </w:pPr>
    </w:p>
    <w:p>
      <w:pPr>
        <w:ind w:left="1960" w:hanging="332"/>
        <w:spacing w:after="0" w:line="245" w:lineRule="auto"/>
        <w:tabs>
          <w:tab w:leader="none" w:pos="218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minority interest expense deducted from subsidiary income attributable to minority equity interests of third parties in any non-wholly owned subsidiary;</w:t>
      </w:r>
    </w:p>
    <w:p>
      <w:pPr>
        <w:spacing w:after="0" w:line="13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sum of (a) non-Cash gains increasing Consolidated Net Income for such period (excluding any such non-Cash gain to the extent it represents the reversal of an accrual or reserve for potential Cash gain in any prior period) and (b) all extraordinary, unusual or nonrecurring income or gains for such period.</w:t>
      </w:r>
    </w:p>
    <w:p>
      <w:pPr>
        <w:spacing w:after="0" w:line="12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Income</w:t>
      </w:r>
      <w:r>
        <w:rPr>
          <w:rFonts w:ascii="Times New Roman" w:cs="Times New Roman" w:eastAsia="Times New Roman" w:hAnsi="Times New Roman"/>
          <w:sz w:val="21"/>
          <w:szCs w:val="21"/>
          <w:color w:val="auto"/>
        </w:rPr>
        <w:t xml:space="preserve">” means, for any period, (i) the net income (or loss) of the Borrower and its Subsidiaries on a consolidated basis for such period taken as a single accounting period determined in conformity with GAAP,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 (a) the income (or loss) of any Person (other than a Subsidiary of the Borrower) in which any other Person (other than the Borrower or any of its Subsidiaries) has a joint interest or any Person that is an Unrestricted Subsidiary, except to the extent of the amount of dividends or other distributions actually paid to the Borrower or any of its Subsidiaries by such Person during such period, (b) the income (or loss) of any Person or any Unrestricted Subsidiary accrued prior to the date it becomes a Subsidiary of the Borrower or is redesignated a Restricted Subsidiary, as applicable, or is merged into or consolidated with the Borrower or any of its Subsidiaries or that Person’s assets are acquired by the Borrower or any of its Subsidiaries, (c) the income of any Subsidiary of the Borrower to the extent that the declaration or payment of dividends or similar distributions by that Subsidiary of that income is not at the time permitted by operation of the terms of its charter or any agreement, instrument, judgment, decree, order, statute, rule or governmental regulation applicable to that Subsidiary, (d) any after-tax gains or losses attributable to Asset Sales or returned surplus assets of any Pension Plan, (e) the income (or loss) attributable to the early extinguishment of Indebtedness, and (f) (to the extent not included in clauses (a) through (e) above) any net extraordinary gains or net extraordinary losses.</w:t>
      </w:r>
    </w:p>
    <w:p>
      <w:pPr>
        <w:spacing w:after="0" w:line="13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Interest Expense</w:t>
      </w:r>
      <w:r>
        <w:rPr>
          <w:rFonts w:ascii="Times New Roman" w:cs="Times New Roman" w:eastAsia="Times New Roman" w:hAnsi="Times New Roman"/>
          <w:sz w:val="22"/>
          <w:szCs w:val="22"/>
          <w:color w:val="auto"/>
        </w:rPr>
        <w:t>” means, for any period, total interest expense (including that portion attributable to Finance Leases in accordance with GAAP and capitalized interest) of the Borrower and its Subsidiaries on a consolidated basis with respect to all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8" w:right="339" w:bottom="1440" w:gutter="0" w:footer="0" w:header="0"/>
        </w:sectPr>
      </w:pPr>
    </w:p>
    <w:bookmarkStart w:id="21" w:name="page22"/>
    <w:bookmarkEnd w:id="21"/>
    <w:p>
      <w:pPr>
        <w:jc w:val="both"/>
        <w:ind w:firstLine="13"/>
        <w:spacing w:after="0" w:line="226" w:lineRule="auto"/>
        <w:rPr>
          <w:sz w:val="20"/>
          <w:szCs w:val="20"/>
          <w:color w:val="auto"/>
        </w:rPr>
      </w:pPr>
      <w:r>
        <w:rPr>
          <w:rFonts w:ascii="Times New Roman" w:cs="Times New Roman" w:eastAsia="Times New Roman" w:hAnsi="Times New Roman"/>
          <w:sz w:val="22"/>
          <w:szCs w:val="22"/>
          <w:color w:val="auto"/>
        </w:rPr>
        <w:t xml:space="preserve">Indebtedness of the Borrower and its Subsidiaries, including all commissions, discounts and other fees and charges owed with respect to letters of credit and net costs under Hedge Agreements with respect to interest rates, but excluding, however, any amount not payable in Cash and any amounts referred to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 xml:space="preserve"> payable on or before the Closing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total cash interest income of the Borrower and its Subsidiaries on a consolidated basis for such period. Notwithstanding anything to the contrary contained herein, for purposes of determining Consolidated Net Interest Expense for any period that would otherwise start before the Closing Date, such period shall instead start on the Closing Date and Consolidated Net Interest Expense shall be an amount equal to Consolidated Net Interest Expense from the Closing Date through the last day of such period multiplied by a fraction the numerator of which is 365 and the denominator of which is the number of days from the Closing Date through the last day of such period.</w:t>
      </w:r>
    </w:p>
    <w:p>
      <w:pPr>
        <w:spacing w:after="0" w:line="12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Total Net Debt</w:t>
      </w:r>
      <w:r>
        <w:rPr>
          <w:rFonts w:ascii="Times New Roman" w:cs="Times New Roman" w:eastAsia="Times New Roman" w:hAnsi="Times New Roman"/>
          <w:sz w:val="21"/>
          <w:szCs w:val="21"/>
          <w:color w:val="auto"/>
        </w:rPr>
        <w:t xml:space="preserve">” means, as of any date of determination, (a) the aggregate par value or stated face amount of all Indebtedness under clauses (i) through (iii) and (to the extent drawn and unreimbursed) (vi) of the definition thereof of the Borrower and its Subsidiaries determined on a consolidated basis in accordance with GAAP,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aggregate amount of Unrestricted Cash included in the consolidated balance sheet of the Borrower and its Subsidiaries as of such date. For clarity, Consolidated Total Net Debt does not include Indebtedness outstanding under credit card or receivables factoring programs.</w:t>
      </w:r>
    </w:p>
    <w:p>
      <w:pPr>
        <w:spacing w:after="0" w:line="12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Contributing Guarantor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420"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Counterpart Agreement</w:t>
      </w:r>
      <w:r>
        <w:rPr>
          <w:rFonts w:ascii="Times New Roman" w:cs="Times New Roman" w:eastAsia="Times New Roman" w:hAnsi="Times New Roman"/>
          <w:sz w:val="22"/>
          <w:szCs w:val="22"/>
          <w:color w:val="auto"/>
        </w:rPr>
        <w:t xml:space="preserve">” means a Counterpart Agreement substantially in the form of Exhibit G delivered by a Loan Party pursuant to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11.22(b)</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Date</w:t>
      </w:r>
      <w:r>
        <w:rPr>
          <w:rFonts w:ascii="Times New Roman" w:cs="Times New Roman" w:eastAsia="Times New Roman" w:hAnsi="Times New Roman"/>
          <w:sz w:val="22"/>
          <w:szCs w:val="22"/>
          <w:color w:val="auto"/>
        </w:rPr>
        <w:t>” means the date of a Credit Extension.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Extension</w:t>
      </w:r>
      <w:r>
        <w:rPr>
          <w:rFonts w:ascii="Times New Roman" w:cs="Times New Roman" w:eastAsia="Times New Roman" w:hAnsi="Times New Roman"/>
          <w:sz w:val="22"/>
          <w:szCs w:val="22"/>
          <w:color w:val="auto"/>
        </w:rPr>
        <w:t>” means each of the following: (a) a Borrowing and (b) an L/C Credit Extension.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9.13</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Amount</w:t>
      </w:r>
      <w:r>
        <w:rPr>
          <w:rFonts w:ascii="Times New Roman" w:cs="Times New Roman" w:eastAsia="Times New Roman" w:hAnsi="Times New Roman"/>
          <w:sz w:val="22"/>
          <w:szCs w:val="22"/>
          <w:color w:val="auto"/>
        </w:rPr>
        <w:t>” means at any time (the “</w:t>
      </w:r>
      <w:r>
        <w:rPr>
          <w:rFonts w:ascii="Times New Roman" w:cs="Times New Roman" w:eastAsia="Times New Roman" w:hAnsi="Times New Roman"/>
          <w:sz w:val="22"/>
          <w:szCs w:val="22"/>
          <w:u w:val="single" w:color="auto"/>
          <w:color w:val="auto"/>
        </w:rPr>
        <w:t>Cumulative Amount Reference Time</w:t>
      </w:r>
      <w:r>
        <w:rPr>
          <w:rFonts w:ascii="Times New Roman" w:cs="Times New Roman" w:eastAsia="Times New Roman" w:hAnsi="Times New Roman"/>
          <w:sz w:val="22"/>
          <w:szCs w:val="22"/>
          <w:color w:val="auto"/>
        </w:rPr>
        <w:t>”), an amount (which shall not be less than zero) equal to:</w:t>
      </w:r>
    </w:p>
    <w:p>
      <w:pPr>
        <w:spacing w:after="0" w:line="118" w:lineRule="exact"/>
        <w:rPr>
          <w:sz w:val="20"/>
          <w:szCs w:val="20"/>
          <w:color w:val="auto"/>
        </w:rPr>
      </w:pPr>
    </w:p>
    <w:p>
      <w:pPr>
        <w:jc w:val="both"/>
        <w:ind w:firstLine="1304"/>
        <w:spacing w:after="0" w:line="234" w:lineRule="auto"/>
        <w:tabs>
          <w:tab w:leader="none" w:pos="160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50% of the Consolidated Net Income of the Borrower and its Subsidiaries for the period (taken as one accounting period) beginning on the first day of the Fiscal Quarter in which the Closing Date occurs to the end of the most recently ended Fiscal Quarter at the Cumulative Amount Reference Time; </w:t>
      </w:r>
      <w:r>
        <w:rPr>
          <w:rFonts w:ascii="Times New Roman" w:cs="Times New Roman" w:eastAsia="Times New Roman" w:hAnsi="Times New Roman"/>
          <w:sz w:val="22"/>
          <w:szCs w:val="22"/>
          <w:u w:val="single" w:color="auto"/>
          <w:color w:val="auto"/>
        </w:rPr>
        <w:t>plus</w:t>
      </w:r>
    </w:p>
    <w:p>
      <w:pPr>
        <w:spacing w:after="0" w:line="124"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1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Net Equity Proceeds received by the Borrower from any cash capital contributions or the sale or issuance of any Equity Interests Not Otherwise Applied during the period from and including the Business Day immediately following the Closing Date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08" w:right="339" w:bottom="1440" w:gutter="0" w:footer="0" w:header="0"/>
        </w:sectPr>
      </w:pPr>
    </w:p>
    <w:bookmarkStart w:id="22" w:name="page23"/>
    <w:bookmarkEnd w:id="22"/>
    <w:p>
      <w:pPr>
        <w:ind w:firstLine="13"/>
        <w:spacing w:after="0" w:line="245" w:lineRule="auto"/>
        <w:rPr>
          <w:sz w:val="20"/>
          <w:szCs w:val="20"/>
          <w:color w:val="auto"/>
        </w:rPr>
      </w:pPr>
      <w:r>
        <w:rPr>
          <w:rFonts w:ascii="Times New Roman" w:cs="Times New Roman" w:eastAsia="Times New Roman" w:hAnsi="Times New Roman"/>
          <w:sz w:val="22"/>
          <w:szCs w:val="22"/>
          <w:color w:val="auto"/>
        </w:rPr>
        <w:t xml:space="preserve">and including the Cumulative Amount Reference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(ii) excludes sales of Disqualified Equity Interests and Specified Equity Contributions; </w:t>
      </w:r>
      <w:r>
        <w:rPr>
          <w:rFonts w:ascii="Times New Roman" w:cs="Times New Roman" w:eastAsia="Times New Roman" w:hAnsi="Times New Roman"/>
          <w:sz w:val="22"/>
          <w:szCs w:val="22"/>
          <w:u w:val="single" w:color="auto"/>
          <w:color w:val="auto"/>
        </w:rPr>
        <w:t>plus</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(iii) the cumulative amount of net cash proceeds from the sale of any Investments made pursuant to </w:t>
      </w:r>
      <w:r>
        <w:rPr>
          <w:rFonts w:ascii="Times New Roman" w:cs="Times New Roman" w:eastAsia="Times New Roman" w:hAnsi="Times New Roman"/>
          <w:sz w:val="22"/>
          <w:szCs w:val="22"/>
          <w:u w:val="single" w:color="auto"/>
          <w:color w:val="auto"/>
        </w:rPr>
        <w:t>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7.06(i)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p>
    <w:p>
      <w:pPr>
        <w:spacing w:after="0" w:line="142" w:lineRule="exact"/>
        <w:rPr>
          <w:sz w:val="20"/>
          <w:szCs w:val="20"/>
          <w:color w:val="auto"/>
        </w:rPr>
      </w:pPr>
    </w:p>
    <w:p>
      <w:pPr>
        <w:jc w:val="both"/>
        <w:ind w:firstLine="1304"/>
        <w:spacing w:after="0" w:line="238" w:lineRule="auto"/>
        <w:tabs>
          <w:tab w:leader="none" w:pos="166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cumulative amount of returns (including dividends, interest, distributions, returns of principal, repayments, income and similar amounts) received by the Borrower or any Restricted Subsidiary in cash or Cash Equivalents in respect of any Investments made pursuant to </w:t>
      </w:r>
      <w:r>
        <w:rPr>
          <w:rFonts w:ascii="Times New Roman" w:cs="Times New Roman" w:eastAsia="Times New Roman" w:hAnsi="Times New Roman"/>
          <w:sz w:val="22"/>
          <w:szCs w:val="22"/>
          <w:u w:val="single" w:color="auto"/>
          <w:color w:val="auto"/>
        </w:rPr>
        <w:t>Section 7.06(i)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p>
    <w:p>
      <w:pPr>
        <w:spacing w:after="0" w:line="138" w:lineRule="exact"/>
        <w:rPr>
          <w:rFonts w:ascii="Times New Roman" w:cs="Times New Roman" w:eastAsia="Times New Roman" w:hAnsi="Times New Roman"/>
          <w:sz w:val="22"/>
          <w:szCs w:val="22"/>
          <w:color w:val="auto"/>
        </w:rPr>
      </w:pPr>
    </w:p>
    <w:p>
      <w:pPr>
        <w:jc w:val="both"/>
        <w:ind w:firstLine="1304"/>
        <w:spacing w:after="0" w:line="230" w:lineRule="auto"/>
        <w:tabs>
          <w:tab w:leader="none" w:pos="160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any Unrestricted Subsidiary has been redesignated as a Restricted Subsidiary or has been merged, consolidated or amalgamated with or into, or transfers or conveys its assets to, or is liquidated into, the Borrower or any of its Restricted Subsidiaries, the lesser of (x) the fair market value of the Investments of the Borrower or the applicable Restricted Subsidiary made with the Cumulative Amount in such Unrestricted Subsidiary at the time of such redesignation, merger or consolidation (or of the assets transferred or conveyed, as applicable) and (y) the fair market value of the original Investments by the Borrower or the applicable Restricted Subsidiary made with the Cumulative Amount in such Unrestricted Subsidiary, in each case, as determined by the Borrower in good faith; </w:t>
      </w:r>
      <w:r>
        <w:rPr>
          <w:rFonts w:ascii="Times New Roman" w:cs="Times New Roman" w:eastAsia="Times New Roman" w:hAnsi="Times New Roman"/>
          <w:sz w:val="22"/>
          <w:szCs w:val="22"/>
          <w:u w:val="single" w:color="auto"/>
          <w:color w:val="auto"/>
        </w:rPr>
        <w:t>minus</w:t>
      </w:r>
    </w:p>
    <w:p>
      <w:pPr>
        <w:spacing w:after="0" w:line="138" w:lineRule="exact"/>
        <w:rPr>
          <w:rFonts w:ascii="Times New Roman" w:cs="Times New Roman" w:eastAsia="Times New Roman" w:hAnsi="Times New Roman"/>
          <w:sz w:val="22"/>
          <w:szCs w:val="22"/>
          <w:color w:val="auto"/>
        </w:rPr>
      </w:pPr>
    </w:p>
    <w:p>
      <w:pPr>
        <w:jc w:val="both"/>
        <w:ind w:firstLine="1304"/>
        <w:spacing w:after="0" w:line="236" w:lineRule="auto"/>
        <w:tabs>
          <w:tab w:leader="none" w:pos="166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any Investments made pursuant to </w:t>
      </w:r>
      <w:r>
        <w:rPr>
          <w:rFonts w:ascii="Times New Roman" w:cs="Times New Roman" w:eastAsia="Times New Roman" w:hAnsi="Times New Roman"/>
          <w:sz w:val="22"/>
          <w:szCs w:val="22"/>
          <w:u w:val="single" w:color="auto"/>
          <w:color w:val="auto"/>
        </w:rPr>
        <w:t>Section 7.06(i)</w:t>
      </w:r>
      <w:r>
        <w:rPr>
          <w:rFonts w:ascii="Times New Roman" w:cs="Times New Roman" w:eastAsia="Times New Roman" w:hAnsi="Times New Roman"/>
          <w:sz w:val="22"/>
          <w:szCs w:val="22"/>
          <w:color w:val="auto"/>
        </w:rPr>
        <w:t xml:space="preserve"> and any Restricted Junior Payment made pursuant to </w:t>
      </w:r>
      <w:r>
        <w:rPr>
          <w:rFonts w:ascii="Times New Roman" w:cs="Times New Roman" w:eastAsia="Times New Roman" w:hAnsi="Times New Roman"/>
          <w:sz w:val="22"/>
          <w:szCs w:val="22"/>
          <w:u w:val="single" w:color="auto"/>
          <w:color w:val="auto"/>
        </w:rPr>
        <w:t>Section 7.04(c)</w:t>
      </w:r>
      <w:r>
        <w:rPr>
          <w:rFonts w:ascii="Times New Roman" w:cs="Times New Roman" w:eastAsia="Times New Roman" w:hAnsi="Times New Roman"/>
          <w:sz w:val="22"/>
          <w:szCs w:val="22"/>
          <w:color w:val="auto"/>
        </w:rPr>
        <w:t xml:space="preserve"> , in each case, during the period commencing on the Closing Date and ending on or prior to the Cumulative Amount Reference Time (and, for purposes of this clause (vi), without taking account of the intended usage of the Cumulative Amount at such Cumulative Amount Reference Time).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Amount Reference Time</w:t>
      </w:r>
      <w:r>
        <w:rPr>
          <w:rFonts w:ascii="Times New Roman" w:cs="Times New Roman" w:eastAsia="Times New Roman" w:hAnsi="Times New Roman"/>
          <w:sz w:val="22"/>
          <w:szCs w:val="22"/>
          <w:color w:val="auto"/>
        </w:rPr>
        <w:t>” has the meaning specified in the definition of “Cumulative Amount.”</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with respect to any applicable determination date means the SOFR published on such date on the Federal Reserve Bank of New York’s website (or any successor source).</w:t>
      </w:r>
    </w:p>
    <w:p>
      <w:pPr>
        <w:spacing w:after="0" w:line="10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would be an Event of Default.</w:t>
      </w:r>
    </w:p>
    <w:p>
      <w:pPr>
        <w:spacing w:after="0" w:line="13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2.17(b)</w:t>
      </w:r>
      <w:r>
        <w:rPr>
          <w:rFonts w:ascii="Times New Roman" w:cs="Times New Roman" w:eastAsia="Times New Roman" w:hAnsi="Times New Roman"/>
          <w:sz w:val="21"/>
          <w:szCs w:val="21"/>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95" w:right="339" w:bottom="1440" w:gutter="0" w:footer="0" w:header="0"/>
        </w:sectPr>
      </w:pPr>
    </w:p>
    <w:bookmarkStart w:id="23" w:name="page24"/>
    <w:bookmarkEnd w:id="23"/>
    <w:p>
      <w:pPr>
        <w:jc w:val="both"/>
        <w:ind w:firstLine="13"/>
        <w:spacing w:after="0" w:line="227" w:lineRule="auto"/>
        <w:rPr>
          <w:sz w:val="20"/>
          <w:szCs w:val="20"/>
          <w:color w:val="auto"/>
        </w:rPr>
      </w:pPr>
      <w:r>
        <w:rPr>
          <w:rFonts w:ascii="Times New Roman" w:cs="Times New Roman" w:eastAsia="Times New Roman" w:hAnsi="Times New Roman"/>
          <w:sz w:val="22"/>
          <w:szCs w:val="22"/>
          <w:color w:val="auto"/>
        </w:rPr>
        <w:t>Credit or Swing Line Loans) within two Business Days of the date when due, (b) has notified the Borrower, the Administrative Agent, any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2.17(b)</w:t>
      </w:r>
      <w:r>
        <w:rPr>
          <w:rFonts w:ascii="Times New Roman" w:cs="Times New Roman" w:eastAsia="Times New Roman" w:hAnsi="Times New Roman"/>
          <w:sz w:val="22"/>
          <w:szCs w:val="22"/>
          <w:color w:val="auto"/>
        </w:rPr>
        <w:t>) as of the date established therefor by the Administrative Agent in a written notice of such determination, which shall be delivered by the Administrative Agent to the Borrower, each L/C Issuer, the Swing Line Lender and each other Lender promptly following such determination.</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w:t>
      </w:r>
      <w:r>
        <w:rPr>
          <w:rFonts w:ascii="Times New Roman" w:cs="Times New Roman" w:eastAsia="Times New Roman" w:hAnsi="Times New Roman"/>
          <w:sz w:val="22"/>
          <w:szCs w:val="22"/>
          <w:color w:val="auto"/>
        </w:rPr>
        <w:t>” means a demand, time, savings, passbook or like account with a bank, savings and loan association, credit union or like organization, other than an account evidenced by a negotiable certificate of deposit.</w:t>
      </w:r>
    </w:p>
    <w:p>
      <w:pPr>
        <w:spacing w:after="0" w:line="1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Non-Cash Consideration</w:t>
      </w:r>
      <w:r>
        <w:rPr>
          <w:rFonts w:ascii="Times New Roman" w:cs="Times New Roman" w:eastAsia="Times New Roman" w:hAnsi="Times New Roman"/>
          <w:sz w:val="22"/>
          <w:szCs w:val="22"/>
          <w:color w:val="auto"/>
        </w:rPr>
        <w:t xml:space="preserve">” means the fair market value of non-cash consideration received in connection with an Asset Sale pursuant to </w:t>
      </w:r>
      <w:r>
        <w:rPr>
          <w:rFonts w:ascii="Times New Roman" w:cs="Times New Roman" w:eastAsia="Times New Roman" w:hAnsi="Times New Roman"/>
          <w:sz w:val="22"/>
          <w:szCs w:val="22"/>
          <w:u w:val="single" w:color="auto"/>
          <w:color w:val="auto"/>
        </w:rPr>
        <w:t>Section 7.08(c)</w:t>
      </w:r>
      <w:r>
        <w:rPr>
          <w:rFonts w:ascii="Times New Roman" w:cs="Times New Roman" w:eastAsia="Times New Roman" w:hAnsi="Times New Roman"/>
          <w:sz w:val="22"/>
          <w:szCs w:val="22"/>
          <w:color w:val="auto"/>
        </w:rPr>
        <w:t xml:space="preserve"> that is designated as Designated Non-Cash Consideration pursuant to a certificate of a Responsible Officer of the Borrower, setting forth the basis of such valuation.</w:t>
      </w:r>
    </w:p>
    <w:p>
      <w:pPr>
        <w:spacing w:after="0" w:line="14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Equity Interests</w:t>
      </w:r>
      <w:r>
        <w:rPr>
          <w:rFonts w:ascii="Times New Roman" w:cs="Times New Roman" w:eastAsia="Times New Roman" w:hAnsi="Times New Roman"/>
          <w:sz w:val="22"/>
          <w:szCs w:val="22"/>
          <w:color w:val="auto"/>
        </w:rPr>
        <w:t>” means any Equity Interest which, by its terms (or by the terms of any security or other Equity Interests into which it is convertible or for which it is exchangeable), or upon the happening of any event or condition</w:t>
      </w:r>
    </w:p>
    <w:p>
      <w:pPr>
        <w:spacing w:after="0" w:line="2" w:lineRule="exact"/>
        <w:rPr>
          <w:sz w:val="20"/>
          <w:szCs w:val="20"/>
          <w:color w:val="auto"/>
        </w:rPr>
      </w:pPr>
    </w:p>
    <w:p>
      <w:pPr>
        <w:jc w:val="both"/>
        <w:ind w:firstLine="8"/>
        <w:spacing w:after="0" w:line="238" w:lineRule="auto"/>
        <w:tabs>
          <w:tab w:leader="none" w:pos="29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matures or is mandatorily redeemable (other than solely for Equity Interests which are not otherwise Disqualified Equity Interests), pursuant to a sinking fund obligation or otherwise, (ii) is redeemable at the option of the holder thereof (other than solely for Equity Interests which are not otherwise Disqualified Equity Interests), in whole or in part, or (iii) is or becomes convertible into or exchangeable for Indebtedness or any other Equity Interests that would constitute Disqualified Equity Interests, in each case, prior to the date that is 91 days after the Latest Maturity Date except,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08" w:right="339" w:bottom="1440" w:gutter="0" w:footer="0" w:header="0"/>
        </w:sectPr>
      </w:pPr>
    </w:p>
    <w:bookmarkStart w:id="24" w:name="page25"/>
    <w:bookmarkEnd w:id="24"/>
    <w:p>
      <w:pPr>
        <w:jc w:val="both"/>
        <w:spacing w:after="0" w:line="250" w:lineRule="auto"/>
        <w:rPr>
          <w:sz w:val="20"/>
          <w:szCs w:val="20"/>
          <w:color w:val="auto"/>
        </w:rPr>
      </w:pPr>
      <w:r>
        <w:rPr>
          <w:rFonts w:ascii="Times New Roman" w:cs="Times New Roman" w:eastAsia="Times New Roman" w:hAnsi="Times New Roman"/>
          <w:sz w:val="22"/>
          <w:szCs w:val="22"/>
          <w:color w:val="auto"/>
        </w:rPr>
        <w:t>clauses (i) and (ii), if as a result of a change of control or asset sale, so long as any rights of the holders thereof upon the occurrence of such a change of control or asset sale event are subject to the prior payment in full of all Obligations, the cancellation or expiration of (without any pending drawing on) all Letters of Credit and the termination of the Commitments.</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Institution</w:t>
      </w:r>
      <w:r>
        <w:rPr>
          <w:rFonts w:ascii="Times New Roman" w:cs="Times New Roman" w:eastAsia="Times New Roman" w:hAnsi="Times New Roman"/>
          <w:sz w:val="21"/>
          <w:szCs w:val="21"/>
          <w:color w:val="auto"/>
        </w:rPr>
        <w:t>” means (a) certain banks, financial institutions, other institutional lenders and other Persons that have been specified in writing to the Administrative Agent by the Borrower prior to the Closing Date, (b) competitors of the Borrower and its Subsidiaries and any affiliate of such competitor, in each case, that is identified in writing to the Administrative Agent by the Borrower from time to time and (c) any affiliates of the entities described in the foregoing clauses (a) or (b) that are clearly identifiable as affiliates of such entities solely on the basis of the similarity of their names (other than affiliates that constitute bona fide debt funds primarily investing in loans). In no event shall the designation of any Person as a Disqualified Institution apply (x) to disqualify any Person until three Business Days after such Person shall have been identified in writing to the Administrative Agent. For the avoidance of doubt, with respect to any assignee that becomes a Disqualified Institution after the applicable Trade Date (including as a result of the delivery of a notice pursuant to, and/or the expiration of the notice period referred to in, this definition) or is otherwise party to a pending trade as of the date of such notice, (x) such assignee shall not retroactively be disqualified from becoming a Lender and (y) the execution by the Borrower of an Assignment and Assumption with respect to such assignee will not by itself result in such assignee no longer being considered a Disqualified Institution.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Dividing Person</w:t>
      </w:r>
      <w:r>
        <w:rPr>
          <w:rFonts w:ascii="Times New Roman" w:cs="Times New Roman" w:eastAsia="Times New Roman" w:hAnsi="Times New Roman"/>
          <w:sz w:val="22"/>
          <w:szCs w:val="22"/>
          <w:color w:val="auto"/>
        </w:rPr>
        <w:t>” has the meaning specified in the definition of “Division.”</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w:t>
      </w:r>
      <w:r>
        <w:rPr>
          <w:rFonts w:ascii="Times New Roman" w:cs="Times New Roman" w:eastAsia="Times New Roman" w:hAnsi="Times New Roman"/>
          <w:sz w:val="22"/>
          <w:szCs w:val="22"/>
          <w:color w:val="auto"/>
        </w:rPr>
        <w:t>” means the division of the assets, liabilities and/or obligations of a Person (the “</w:t>
      </w:r>
      <w:r>
        <w:rPr>
          <w:rFonts w:ascii="Times New Roman" w:cs="Times New Roman" w:eastAsia="Times New Roman" w:hAnsi="Times New Roman"/>
          <w:sz w:val="22"/>
          <w:szCs w:val="22"/>
          <w:u w:val="single" w:color="auto"/>
          <w:color w:val="auto"/>
        </w:rPr>
        <w:t>Dividing Person</w:t>
      </w:r>
      <w:r>
        <w:rPr>
          <w:rFonts w:ascii="Times New Roman" w:cs="Times New Roman" w:eastAsia="Times New Roman" w:hAnsi="Times New Roman"/>
          <w:sz w:val="22"/>
          <w:szCs w:val="22"/>
          <w:color w:val="auto"/>
        </w:rPr>
        <w:t>”) among two or more Persons (whether pursuant to a “plan of division” or similar arrangement), which may or may not include the Dividing Person and pursuant to which the Dividing Person may or may not survive.</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Documentation Agent</w:t>
      </w:r>
      <w:r>
        <w:rPr>
          <w:rFonts w:ascii="Times New Roman" w:cs="Times New Roman" w:eastAsia="Times New Roman" w:hAnsi="Times New Roman"/>
          <w:sz w:val="22"/>
          <w:szCs w:val="22"/>
          <w:color w:val="auto"/>
        </w:rPr>
        <w:t>” has the meaning specified in the introductory paragraph hereto.</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lawful money of the United States.</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under the laws of the United States, any state thereof or the District of Columbia.</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DQ List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11.06(l)(iv)</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08" w:right="339" w:bottom="1440" w:gutter="0" w:footer="0" w:header="0"/>
        </w:sectPr>
      </w:pPr>
    </w:p>
    <w:bookmarkStart w:id="25" w:name="page26"/>
    <w:bookmarkEnd w:id="25"/>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Copy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11.17(a)</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Record</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11.17(a)</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11.17(a)</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 means any Person that meets the requirements to be an assignee under </w:t>
      </w:r>
      <w:r>
        <w:rPr>
          <w:rFonts w:ascii="Times New Roman" w:cs="Times New Roman" w:eastAsia="Times New Roman" w:hAnsi="Times New Roman"/>
          <w:sz w:val="22"/>
          <w:szCs w:val="22"/>
          <w:u w:val="single" w:color="auto"/>
          <w:color w:val="auto"/>
        </w:rPr>
        <w:t>Section 11.06(b)(iii)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(subject to such consents, if any, as may be required under </w:t>
      </w:r>
      <w:r>
        <w:rPr>
          <w:rFonts w:ascii="Times New Roman" w:cs="Times New Roman" w:eastAsia="Times New Roman" w:hAnsi="Times New Roman"/>
          <w:sz w:val="22"/>
          <w:szCs w:val="22"/>
          <w:u w:val="single" w:color="auto"/>
          <w:color w:val="auto"/>
        </w:rPr>
        <w:t>Section 11.06(b)(iii)</w:t>
      </w:r>
      <w:r>
        <w:rPr>
          <w:rFonts w:ascii="Times New Roman" w:cs="Times New Roman" w:eastAsia="Times New Roman" w:hAnsi="Times New Roman"/>
          <w:sz w:val="22"/>
          <w:szCs w:val="22"/>
          <w:color w:val="auto"/>
        </w:rPr>
        <w:t xml:space="preserve">). For the avoidance of doubt, any Disqualified Institution is subject to </w:t>
      </w:r>
      <w:r>
        <w:rPr>
          <w:rFonts w:ascii="Times New Roman" w:cs="Times New Roman" w:eastAsia="Times New Roman" w:hAnsi="Times New Roman"/>
          <w:sz w:val="22"/>
          <w:szCs w:val="22"/>
          <w:u w:val="single" w:color="auto"/>
          <w:color w:val="auto"/>
        </w:rPr>
        <w:t>Section 11.06(l)</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Claim</w:t>
      </w:r>
      <w:r>
        <w:rPr>
          <w:rFonts w:ascii="Times New Roman" w:cs="Times New Roman" w:eastAsia="Times New Roman" w:hAnsi="Times New Roman"/>
          <w:sz w:val="22"/>
          <w:szCs w:val="22"/>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4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current or future foreign or domestic, federal or state (or any subdivision of either of them), statutes, ordinances, orders, rules, regulations, judgments,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any manner applicable to the Borrower or any of its Subsidiaries or any Facility.</w:t>
      </w:r>
    </w:p>
    <w:p>
      <w:pPr>
        <w:spacing w:after="0" w:line="13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16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08" w:right="339" w:bottom="1440" w:gutter="0" w:footer="0" w:header="0"/>
        </w:sectPr>
      </w:pPr>
    </w:p>
    <w:bookmarkStart w:id="26" w:name="page27"/>
    <w:bookmarkEnd w:id="26"/>
    <w:p>
      <w:pPr>
        <w:jc w:val="both"/>
        <w:ind w:firstLine="21"/>
        <w:spacing w:after="0" w:line="230" w:lineRule="auto"/>
        <w:tabs>
          <w:tab w:leader="none" w:pos="31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2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means each of the conditions or events set forth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Swap Obligation</w:t>
      </w:r>
      <w:r>
        <w:rPr>
          <w:rFonts w:ascii="Times New Roman" w:cs="Times New Roman" w:eastAsia="Times New Roman" w:hAnsi="Times New Roman"/>
          <w:sz w:val="21"/>
          <w:szCs w:val="21"/>
          <w:color w:val="auto"/>
        </w:rPr>
        <w:t>” means, with respect to any Guarantor, any Swap Obligation if, and to the extent that, all or a</w:t>
      </w:r>
    </w:p>
    <w:p>
      <w:pPr>
        <w:spacing w:after="0" w:line="1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portion of the Guaranty of such Guarantor of, or the grant by such Guarantor of a security interest to secure, such Swap Obligation (or any Guaranty thereof) is or becomes illegal under the Commodity Exchange Act or any rule, regulation or order of</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xml:space="preserve"> and any other “keepwell, support or other agreement” for the benefit of such</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1"/>
          <w:szCs w:val="21"/>
          <w:color w:val="auto"/>
        </w:rPr>
        <w:t>Guarantor and any and all guarantees of such Guarantor’s Swap Obligations by other Loan Parties) at the time the Guaranty of such Guarantor, or a grant by such Guarantor of a security interest, becomes effective with respect to such Swap Obligation. If a</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any Recipient or required to be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withheld or deducted from a payment to a Recipient, (a) Taxes imposed on or measured by net income (however denominated), franchise Taxes, and branch profits Taxes, in each case, (i) imposed as a result of such Recipient being organized under the laws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w:t>
      </w:r>
    </w:p>
    <w:p>
      <w:pPr>
        <w:jc w:val="both"/>
        <w:spacing w:after="0" w:line="221" w:lineRule="auto"/>
        <w:rPr>
          <w:sz w:val="20"/>
          <w:szCs w:val="20"/>
          <w:color w:val="auto"/>
        </w:rPr>
      </w:pPr>
      <w:r>
        <w:rPr>
          <w:rFonts w:ascii="Times New Roman" w:cs="Times New Roman" w:eastAsia="Times New Roman" w:hAnsi="Times New Roman"/>
          <w:sz w:val="21"/>
          <w:szCs w:val="21"/>
          <w:color w:val="auto"/>
        </w:rPr>
        <w:t>Commitment pursuant to a law in effect on the date on which (i) such Lender acquires such interest in the applicable Commitment or, if such Lender did not fund the applicable Loan pursuant to a prior Commitment, the date on which such Lender</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acquires the applicable interest in such Loan (in each case, other than pursuant to an assignment request by the Borrower under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or (ii) such Lender changes its Lending Office, except in each case to the extent that,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amounts with respect to such Taxes were payable either to such Lender’s assignor immediately before such</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Lender acquired such interest in such Loan or Commitment or to such Lender immediately before it changed its Lending Office, (c) Taxes attributable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08" w:right="339" w:bottom="1440" w:gutter="0" w:footer="0" w:header="0"/>
        </w:sectPr>
      </w:pPr>
    </w:p>
    <w:bookmarkStart w:id="27" w:name="page28"/>
    <w:bookmarkEnd w:id="27"/>
    <w:p>
      <w:pPr>
        <w:jc w:val="both"/>
        <w:ind w:firstLine="13"/>
        <w:spacing w:after="0" w:line="249" w:lineRule="auto"/>
        <w:rPr>
          <w:sz w:val="20"/>
          <w:szCs w:val="20"/>
          <w:color w:val="auto"/>
        </w:rPr>
      </w:pPr>
      <w:r>
        <w:rPr>
          <w:rFonts w:ascii="Times New Roman" w:cs="Times New Roman" w:eastAsia="Times New Roman" w:hAnsi="Times New Roman"/>
          <w:sz w:val="22"/>
          <w:szCs w:val="22"/>
          <w:color w:val="auto"/>
        </w:rPr>
        <w:t xml:space="preserve">Recipient’s failure to comply with </w:t>
      </w:r>
      <w:r>
        <w:rPr>
          <w:rFonts w:ascii="Times New Roman" w:cs="Times New Roman" w:eastAsia="Times New Roman" w:hAnsi="Times New Roman"/>
          <w:sz w:val="22"/>
          <w:szCs w:val="22"/>
          <w:u w:val="single" w:color="auto"/>
          <w:color w:val="auto"/>
        </w:rPr>
        <w:t>Section 3.01(g)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(Status of Lenders; Tax Documentation)</w:t>
      </w:r>
      <w:r>
        <w:rPr>
          <w:rFonts w:ascii="Times New Roman" w:cs="Times New Roman" w:eastAsia="Times New Roman" w:hAnsi="Times New Roman"/>
          <w:sz w:val="22"/>
          <w:szCs w:val="22"/>
          <w:color w:val="auto"/>
        </w:rPr>
        <w:t xml:space="preserve"> and (d) any withholding Taxes imposed pursuant to FATCA.</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Indebtedness</w:t>
      </w:r>
      <w:r>
        <w:rPr>
          <w:rFonts w:ascii="Times New Roman" w:cs="Times New Roman" w:eastAsia="Times New Roman" w:hAnsi="Times New Roman"/>
          <w:sz w:val="22"/>
          <w:szCs w:val="22"/>
          <w:color w:val="auto"/>
        </w:rPr>
        <w:t>” means Indebtedness and other obligations under or in connection with (i) that certain credit agreement dated as of January 20, 2009, initially between the Borrower (formerly DRS Technologies, Inc.), certain subsidiaries of the Borrower identified therein and the Parent, as subsequently assigned by the Parent to Leonardo US Holdings, Inc. and (ii) that certain loan agreement dated June 20, 2017, between the Borrower and Leonardo US Holdings, Inc., each as amended prior to the Closing Date.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the Term A Facility or the Revolving Credit Facility, as the context may require.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Share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Share Contribution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FASB ASC</w:t>
      </w:r>
      <w:r>
        <w:rPr>
          <w:rFonts w:ascii="Times New Roman" w:cs="Times New Roman" w:eastAsia="Times New Roman" w:hAnsi="Times New Roman"/>
          <w:sz w:val="22"/>
          <w:szCs w:val="22"/>
          <w:color w:val="auto"/>
        </w:rPr>
        <w:t>” means the Accounting Standards Codification of the Financial Accounting Standards Board.</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Federal Funds Rate as so determined would be less than zero, such rate shall be deemed to be zero for purposes of this Agreement.</w:t>
      </w:r>
    </w:p>
    <w:p>
      <w:pPr>
        <w:spacing w:after="0" w:line="1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any Fee Letter entered into between any Arrangers or the Administrative Agent, as the case may be, on the one side, and the Borrower, on the other side, setting out certain fees payable by the Borrower in connection with the transactions contemplated by this Agreement, as amended, restated, supplemented or otherwise modified from time to time.</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Lease</w:t>
      </w:r>
      <w:r>
        <w:rPr>
          <w:rFonts w:ascii="Times New Roman" w:cs="Times New Roman" w:eastAsia="Times New Roman" w:hAnsi="Times New Roman"/>
          <w:sz w:val="22"/>
          <w:szCs w:val="22"/>
          <w:color w:val="auto"/>
        </w:rPr>
        <w:t>” means, with respect to any person, any lease of (or other similar arrangement conveying the right to use) real or personal property, or a combination thereof, which obligations are, in conformity with GAAP, accounted for as a finance lease (rather than an operating lease) on the balance sheet of that person. and, for purposes hereof, the amount of such obligations at any time shall be the capitalized amount thereof at such time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91" w:right="339" w:bottom="1440" w:gutter="0" w:footer="0" w:header="0"/>
        </w:sectPr>
      </w:pPr>
    </w:p>
    <w:bookmarkStart w:id="28" w:name="page29"/>
    <w:bookmarkEnd w:id="28"/>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with respect to any Person, the Chief Financial Officer, principal accounting officer, Treasurer, Assistant Treasurer or Controller of such Person (and, in the case of the Borrower, shall also mean each person performing similar duties as the foregoing).</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 Certification</w:t>
      </w:r>
      <w:r>
        <w:rPr>
          <w:rFonts w:ascii="Times New Roman" w:cs="Times New Roman" w:eastAsia="Times New Roman" w:hAnsi="Times New Roman"/>
          <w:sz w:val="22"/>
          <w:szCs w:val="22"/>
          <w:color w:val="auto"/>
        </w:rPr>
        <w:t>” means, with respect to the financial statements for which such certification is required, the certification of a Financial Officer of the Borrower that such financial statements fairly present, in all material respects, the financial condition of the Borrower and its Subsidiaries on a consolidated basis as at the dates indicated and the results of their operations and their cash flows for the periods indicated, subject to changes resulting from audit and normal year-end adjustments.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Plan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6.01(i)</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means a fiscal quarter of any Fiscal Year.</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the fiscal year of the Borrower and its Subsidiaries ending on December 31 of each calendar year.</w:t>
      </w:r>
    </w:p>
    <w:p>
      <w:pPr>
        <w:spacing w:after="0" w:line="16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 if the Borrower is a U.S. Person, a Lender that is not a U.S. Person, and (b) if the Borrower is not a U.S. Person, a Lender that is resident or organized under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that is not a Domestic Subsidiary.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16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means, at any time there is a Defaulting Lender, (a) with respect to any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3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Guarantor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08" w:right="339" w:bottom="1440" w:gutter="0" w:footer="0" w:header="0"/>
        </w:sectPr>
      </w:pPr>
    </w:p>
    <w:bookmarkStart w:id="29" w:name="page30"/>
    <w:bookmarkEnd w:id="29"/>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3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Authorization</w:t>
      </w:r>
      <w:r>
        <w:rPr>
          <w:rFonts w:ascii="Times New Roman" w:cs="Times New Roman" w:eastAsia="Times New Roman" w:hAnsi="Times New Roman"/>
          <w:sz w:val="22"/>
          <w:szCs w:val="22"/>
          <w:color w:val="auto"/>
        </w:rPr>
        <w:t>” means any permit, license, authorization, plan, directive, consent order or consent decree of or from any Governmental Authority.</w:t>
      </w:r>
    </w:p>
    <w:p>
      <w:pPr>
        <w:spacing w:after="0" w:line="1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each Domestic Subsidiary of the Borrower, other than (a) any Subsidiary that owns no material assets directly or indirectly other than the Equity Interests of one or more CFCs and (b) any Subsidiary of a CFC.</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means the Guaranty by each Guarantor set forth in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 Activity</w:t>
      </w:r>
      <w:r>
        <w:rPr>
          <w:rFonts w:ascii="Times New Roman" w:cs="Times New Roman" w:eastAsia="Times New Roman" w:hAnsi="Times New Roman"/>
          <w:sz w:val="22"/>
          <w:szCs w:val="22"/>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41"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Agreement</w:t>
      </w:r>
      <w:r>
        <w:rPr>
          <w:rFonts w:ascii="Times New Roman" w:cs="Times New Roman" w:eastAsia="Times New Roman" w:hAnsi="Times New Roman"/>
          <w:sz w:val="22"/>
          <w:szCs w:val="22"/>
          <w:color w:val="auto"/>
        </w:rPr>
        <w:t>” means any interest rate or currency Swap Contract permitted hereunder and which is entered into by and between any Loan Party and any Hedge Bank for the purpose of hedging the interest rate or currency exposure associated with the Borrower’ and its Subsidiaries’ operations (and not for speculative purposes).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Bank</w:t>
      </w:r>
      <w:r>
        <w:rPr>
          <w:rFonts w:ascii="Times New Roman" w:cs="Times New Roman" w:eastAsia="Times New Roman" w:hAnsi="Times New Roman"/>
          <w:sz w:val="22"/>
          <w:szCs w:val="22"/>
          <w:color w:val="auto"/>
        </w:rPr>
        <w:t>” means any Person that, at the time it enters into a Hedge Agreement, is a Lender or an Affiliate of a Lender, in its capacity as a party to such Hedge Agreement.</w:t>
      </w:r>
    </w:p>
    <w:p>
      <w:pPr>
        <w:spacing w:after="0" w:line="11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Historical Financial Statements</w:t>
      </w:r>
      <w:r>
        <w:rPr>
          <w:rFonts w:ascii="Times New Roman" w:cs="Times New Roman" w:eastAsia="Times New Roman" w:hAnsi="Times New Roman"/>
          <w:sz w:val="21"/>
          <w:szCs w:val="21"/>
          <w:color w:val="auto"/>
        </w:rPr>
        <w:t>” means as of the Closing Date, (i) audited consolidated financial statements of the Borrower and its Subsidiaries, for each of the three most recent Fiscal Years ended at least sixty days prior to the Closing Date, consisting of balance sheets and the related statements of income, stockholders’ equity and cash flows for such Fiscal Years, and</w:t>
      </w:r>
    </w:p>
    <w:p>
      <w:pPr>
        <w:spacing w:after="0" w:line="2" w:lineRule="exact"/>
        <w:rPr>
          <w:sz w:val="20"/>
          <w:szCs w:val="20"/>
          <w:color w:val="auto"/>
        </w:rPr>
      </w:pPr>
    </w:p>
    <w:p>
      <w:pPr>
        <w:jc w:val="both"/>
        <w:ind w:firstLine="8"/>
        <w:spacing w:after="0" w:line="229" w:lineRule="auto"/>
        <w:tabs>
          <w:tab w:leader="none" w:pos="34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consolidated financial statements of the Borrower and its subsidiaries for any Fiscal Quarter (other than the fourth Fiscal Quarter) ended after the date of the most recent audited financial statements delivered pursuant to clause (i) above (and corresponding periods of any prior year) and at least forty-five days prior to the Closing Date, consisting of a balance sheet and the related consolidated statements of income, stockholders’ equity and cash flows for the three, six or nine month period, as applicable, ending on such date and, in each case (a) prepared in accordance with GAAP and (b) certified by the chief financial officer of the Borrower that they fairly present, in all material respects, the financial condition of the Borrower and its Subsidiaries as at the dates indicated and the results of their operations and their cash flows for the periods indicated, subject to changes resulting from audit and normal year-end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08" w:right="339" w:bottom="1440" w:gutter="0" w:footer="0" w:header="0"/>
        </w:sectPr>
      </w:pPr>
    </w:p>
    <w:bookmarkStart w:id="30" w:name="page31"/>
    <w:bookmarkEnd w:id="30"/>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as applied to any Person, without duplication, (i) all indebtedness for borrowed money; (ii) that portion of obligations with respect to Finance Leases that is properly classified as a liability on a balance sheet in conformity with GAAP; (iii) notes payable and drafts accepted representing extensions of credit whether or not representing obligations for borrowed money; (iv) any obligation owed for all or any part of the deferred purchase price of property or services, including any earn-out obligations (excluding any such obligations incurred under ERISA), which purchase price is (a) due more than six months from the date of incurrence of the obligation in respect thereof or (b) evidenced by a note or similar written instrument;</w:t>
      </w:r>
    </w:p>
    <w:p>
      <w:pPr>
        <w:spacing w:after="0" w:line="3" w:lineRule="exact"/>
        <w:rPr>
          <w:sz w:val="20"/>
          <w:szCs w:val="20"/>
          <w:color w:val="auto"/>
        </w:rPr>
      </w:pPr>
    </w:p>
    <w:p>
      <w:pPr>
        <w:jc w:val="both"/>
        <w:ind w:firstLine="8"/>
        <w:spacing w:after="0" w:line="222" w:lineRule="auto"/>
        <w:tabs>
          <w:tab w:leader="none" w:pos="3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indebtedness secured by any Lien on any property or asset owned or held by that Person regardless of whether the indebtedness secured thereby shall have been assumed by that Person or is nonrecourse to the credit of that Person; (vi) the face amount of any letter of credit issued for the account of that Person or as to which that Person is otherwise liable for reimbursement of drawings; (vii) Disqualified Equity Interests; (viii) the discounting with recourse or sale with recourse by such Person of the obligation of another; (ix) any liability of such Person for Indebtedness described in the other clauses of this definition of another Person through any agreement (contingent or otherwise) (a) to purchase, repurchase or otherwise acquire such Indebtedness or any security therefor, or to provide funds for the payment or discharge of such Indebtedness (whether in the form of loans, advances, stock purchases, capital contributions or otherwise) or (b) to maintain the solvency or any balance sheet item, level of income or financial condition of another if, in the case of any agreement described under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the primary purpose or intent thereof is as described in </w:t>
      </w:r>
      <w:r>
        <w:rPr>
          <w:rFonts w:ascii="Times New Roman" w:cs="Times New Roman" w:eastAsia="Times New Roman" w:hAnsi="Times New Roman"/>
          <w:sz w:val="22"/>
          <w:szCs w:val="22"/>
          <w:u w:val="single" w:color="auto"/>
          <w:color w:val="auto"/>
        </w:rPr>
        <w:t>clause (ix)</w:t>
      </w:r>
      <w:r>
        <w:rPr>
          <w:rFonts w:ascii="Times New Roman" w:cs="Times New Roman" w:eastAsia="Times New Roman" w:hAnsi="Times New Roman"/>
          <w:sz w:val="22"/>
          <w:szCs w:val="22"/>
          <w:color w:val="auto"/>
        </w:rPr>
        <w:t xml:space="preserve"> above; and (x) all obligations of such Person in respect of any exchange traded or over the counter derivative transaction, including under any Hedge Agreement, in each case, whether entered into for hedging or speculative purposes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in no event shall obligations under any Hedge Agreement be deemed “Indebtedness” for any purpose under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xml:space="preserve"> unless such obligations relate to a derivatives transaction which has been terminated.</w:t>
      </w:r>
    </w:p>
    <w:p>
      <w:pPr>
        <w:spacing w:after="0" w:line="142" w:lineRule="exact"/>
        <w:rPr>
          <w:sz w:val="20"/>
          <w:szCs w:val="20"/>
          <w:color w:val="auto"/>
        </w:rPr>
      </w:pPr>
    </w:p>
    <w:p>
      <w:pPr>
        <w:jc w:val="both"/>
        <w:ind w:right="2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11.04(b)</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5.25</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Subordination Agreement</w:t>
      </w:r>
      <w:r>
        <w:rPr>
          <w:rFonts w:ascii="Times New Roman" w:cs="Times New Roman" w:eastAsia="Times New Roman" w:hAnsi="Times New Roman"/>
          <w:sz w:val="22"/>
          <w:szCs w:val="22"/>
          <w:color w:val="auto"/>
        </w:rPr>
        <w:t>” means the Intercompany Subordination Agreement among the Loan Parties, the other Subsidiaries party thereto and the Administrative Agent, substantially in the form of Exhibit K.</w:t>
      </w:r>
    </w:p>
    <w:p>
      <w:pPr>
        <w:spacing w:after="0" w:line="132"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means, (a) as to any Term SOFR Loan, the last day of each Interest Period applicable to such Loan and the Maturity Date of the Facility under which such Loan was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Interest Period for a Term SOFR Loan exceeds three months, the respective dates that fall every three months after the beginning of such Interest Period shall also be Interest Payment Dates; and (b) as to any Base Rate Loan or Swing Line Loan, the last Business Day of each March, June, September and December and the Maturity Date of the Facility under which such Loan was made (with Swing Line Loans being deemed made under the Revolving Credit Facility for purposes of this definition).</w:t>
      </w:r>
    </w:p>
    <w:p>
      <w:pPr>
        <w:spacing w:after="0" w:line="138"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as to each Term SOFR Loan, the period commencing on the date such Term SOFR Loan is disbursed or converted to or continued as a Term SOFR Loan and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08" w:right="339" w:bottom="1440" w:gutter="0" w:footer="0" w:header="0"/>
        </w:sectPr>
      </w:pPr>
    </w:p>
    <w:bookmarkStart w:id="31" w:name="page32"/>
    <w:bookmarkEnd w:id="31"/>
    <w:p>
      <w:pPr>
        <w:jc w:val="both"/>
        <w:ind w:firstLine="13"/>
        <w:spacing w:after="0" w:line="238" w:lineRule="auto"/>
        <w:rPr>
          <w:sz w:val="20"/>
          <w:szCs w:val="20"/>
          <w:color w:val="auto"/>
        </w:rPr>
      </w:pPr>
      <w:r>
        <w:rPr>
          <w:rFonts w:ascii="Times New Roman" w:cs="Times New Roman" w:eastAsia="Times New Roman" w:hAnsi="Times New Roman"/>
          <w:sz w:val="22"/>
          <w:szCs w:val="22"/>
          <w:color w:val="auto"/>
        </w:rPr>
        <w:t xml:space="preserve">on the date one, three or six months thereafter, as selected by the Borrower in its Committed Loan Notice, or such other period that is twelve months or less requested by the Borrower and consented to by all the Appropriate Lenders and the Administrative Agent (in the case of each requested Interest Period, subject to availability);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25" w:lineRule="exact"/>
        <w:rPr>
          <w:sz w:val="20"/>
          <w:szCs w:val="20"/>
          <w:color w:val="auto"/>
        </w:rPr>
      </w:pPr>
    </w:p>
    <w:p>
      <w:pPr>
        <w:jc w:val="both"/>
        <w:ind w:left="660" w:firstLine="644"/>
        <w:spacing w:after="0" w:line="238" w:lineRule="auto"/>
        <w:tabs>
          <w:tab w:leader="none" w:pos="173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38"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8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38"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w:t>
      </w:r>
    </w:p>
    <w:p>
      <w:pPr>
        <w:spacing w:after="0" w:line="16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(i) any direct or indirect purchase or other acquisition by the Borrower or any of its Subsidiaries of, or of a beneficial interest in, any of the Securities of any other Person (other than a Guarantor); (ii) any direct or indirect redemption, retirement, purchase or other acquisition for value, by any Subsidiary of the Borrower from any Person (other than the Borrower or any Guarantor), of any Equity Interests of such Person; (iii) any direct or indirect loan, advance (other than advances to employees for moving, entertainment and travel expenses, drawing accounts and similar expenditures in the ordinary course of business) or capital contributions by the Borrower or any of its Subsidiaries to any other Person (other than the Borrower or any Guarantor), including all indebtedness and accounts receivable from that other Person that are not current assets or did not arise from sales to that other Person in the ordinary course of business and (iv) all investments consisting of any exchange traded or over the counter derivative transaction, including any Swap Contract, whether entered into for hedging or speculative purposes or otherwise. The amount of any Investment of the type described in clauses (i), (ii) and (iii) shall be the original cost of such Investment plus the cost of all additions thereto, without any adjustments for increases or decreases in value, or write-ups, write-downs or write-offs with respect to such Investment, minus the amount of any repayments of principal in the case of Investments in the form of loans and any return of capital or return on Investment in the case of equity Investments (whether as a distribution, dividend, redemption or sale but not in excess of the amount of the initial Investment).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ISP</w:t>
      </w:r>
      <w:r>
        <w:rPr>
          <w:rFonts w:ascii="Times New Roman" w:cs="Times New Roman" w:eastAsia="Times New Roman" w:hAnsi="Times New Roman"/>
          <w:sz w:val="22"/>
          <w:szCs w:val="22"/>
          <w:color w:val="auto"/>
        </w:rPr>
        <w:t>” means the International Standby Practices, International Chamber of Commerce Publication No. 590 (or such later version thereof as may be in effect at the applicable time).</w:t>
      </w:r>
    </w:p>
    <w:p>
      <w:pPr>
        <w:spacing w:after="0" w:line="13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Documents</w:t>
      </w:r>
      <w:r>
        <w:rPr>
          <w:rFonts w:ascii="Times New Roman" w:cs="Times New Roman" w:eastAsia="Times New Roman" w:hAnsi="Times New Roman"/>
          <w:sz w:val="22"/>
          <w:szCs w:val="22"/>
          <w:color w:val="auto"/>
        </w:rPr>
        <w:t>” means with respect to any Letter of Credit, the Letter of Credit Application, and any other document, agreement and instrument entered into by any L/C Issuer and the Borrower (or any Subsidiary) or in favor of such L/C Issuer and relating to such Letter of Credit.</w:t>
      </w:r>
    </w:p>
    <w:p>
      <w:pPr>
        <w:spacing w:after="0" w:line="11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Venture</w:t>
      </w:r>
      <w:r>
        <w:rPr>
          <w:rFonts w:ascii="Times New Roman" w:cs="Times New Roman" w:eastAsia="Times New Roman" w:hAnsi="Times New Roman"/>
          <w:sz w:val="22"/>
          <w:szCs w:val="22"/>
          <w:color w:val="auto"/>
        </w:rPr>
        <w:t xml:space="preserve">” means a joint venture, partnership or other similar arrangement, whether in corporate, partnership or other legal form;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no event shall any corporate Subsidiary of any Person be considered to be a Joint Venture to which such Person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08" w:right="339" w:bottom="1440" w:gutter="0" w:footer="0" w:header="0"/>
        </w:sectPr>
      </w:pPr>
    </w:p>
    <w:bookmarkStart w:id="32" w:name="page33"/>
    <w:bookmarkEnd w:id="32"/>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Latest Maturity Date</w:t>
      </w:r>
      <w:r>
        <w:rPr>
          <w:rFonts w:ascii="Times New Roman" w:cs="Times New Roman" w:eastAsia="Times New Roman" w:hAnsi="Times New Roman"/>
          <w:sz w:val="22"/>
          <w:szCs w:val="22"/>
          <w:color w:val="auto"/>
        </w:rPr>
        <w:t>” means, at any date of determination, the latest maturity or expiration date applicable to any Loan or Commitment hereunder at such time.</w:t>
      </w:r>
    </w:p>
    <w:p>
      <w:pPr>
        <w:spacing w:after="0" w:line="11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collectively, all international, foreign, Federal, state and local statutes, treaties, rules, guidelines, regulations, ordinances, codes and administrative or judicial precedents or authorities, including the interpretation or</w:t>
      </w:r>
    </w:p>
    <w:p>
      <w:pPr>
        <w:jc w:val="both"/>
        <w:spacing w:after="0" w:line="211" w:lineRule="auto"/>
        <w:rPr>
          <w:sz w:val="20"/>
          <w:szCs w:val="20"/>
          <w:color w:val="auto"/>
        </w:rPr>
      </w:pPr>
      <w:r>
        <w:rPr>
          <w:rFonts w:ascii="Times New Roman" w:cs="Times New Roman" w:eastAsia="Times New Roman" w:hAnsi="Times New Roman"/>
          <w:sz w:val="22"/>
          <w:szCs w:val="22"/>
          <w:color w:val="auto"/>
        </w:rPr>
        <w:t>administration thereof by any Governmental Authority charged with the enforcement, interpretation or administration thereof, and all applicable administrative orders, directed duties, requests, licenses, authorizations and permits of, and agreements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Governmental Authority, in each case whether or not having the force of law.</w:t>
      </w:r>
    </w:p>
    <w:p>
      <w:pPr>
        <w:spacing w:after="0" w:line="128"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Advance</w:t>
      </w:r>
      <w:r>
        <w:rPr>
          <w:rFonts w:ascii="Times New Roman" w:cs="Times New Roman" w:eastAsia="Times New Roman" w:hAnsi="Times New Roman"/>
          <w:sz w:val="22"/>
          <w:szCs w:val="22"/>
          <w:color w:val="auto"/>
        </w:rPr>
        <w:t>” means, with respect to each Revolving Credit Lender, such Lender’s funding of its participation in any L/C Borrowing in accordance with its Applicable Revolving Credit Percentage.</w:t>
      </w:r>
    </w:p>
    <w:p>
      <w:pPr>
        <w:spacing w:after="0" w:line="118"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Borrowing</w:t>
      </w:r>
      <w:r>
        <w:rPr>
          <w:rFonts w:ascii="Times New Roman" w:cs="Times New Roman" w:eastAsia="Times New Roman" w:hAnsi="Times New Roman"/>
          <w:sz w:val="22"/>
          <w:szCs w:val="22"/>
          <w:color w:val="auto"/>
        </w:rPr>
        <w:t>” means an extension of credit resulting from a drawing under any Letter of Credit which has not been reimbursed on the date when made or refinanced as a Revolving Credit Borrowing.</w:t>
      </w:r>
    </w:p>
    <w:p>
      <w:pPr>
        <w:spacing w:after="0" w:line="11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Commitment</w:t>
      </w:r>
      <w:r>
        <w:rPr>
          <w:rFonts w:ascii="Times New Roman" w:cs="Times New Roman" w:eastAsia="Times New Roman" w:hAnsi="Times New Roman"/>
          <w:sz w:val="21"/>
          <w:szCs w:val="21"/>
          <w:color w:val="auto"/>
        </w:rPr>
        <w:t xml:space="preserve">” means, with respect to each L/C Issuer, the commitment of such L/C Issuer to issue Letters of Credit hereunder. The initial amount of each L/C Issuer’s L/C Commitment is set forth on </w:t>
      </w:r>
      <w:r>
        <w:rPr>
          <w:rFonts w:ascii="Times New Roman" w:cs="Times New Roman" w:eastAsia="Times New Roman" w:hAnsi="Times New Roman"/>
          <w:sz w:val="21"/>
          <w:szCs w:val="21"/>
          <w:u w:val="single" w:color="auto"/>
          <w:color w:val="auto"/>
        </w:rPr>
        <w:t>Schedule 2.01B</w:t>
      </w:r>
      <w:r>
        <w:rPr>
          <w:rFonts w:ascii="Times New Roman" w:cs="Times New Roman" w:eastAsia="Times New Roman" w:hAnsi="Times New Roman"/>
          <w:sz w:val="21"/>
          <w:szCs w:val="21"/>
          <w:color w:val="auto"/>
        </w:rPr>
        <w:t>, or if an L/C Issuer has</w:t>
      </w:r>
    </w:p>
    <w:p>
      <w:pPr>
        <w:jc w:val="both"/>
        <w:spacing w:after="0" w:line="211" w:lineRule="auto"/>
        <w:rPr>
          <w:sz w:val="20"/>
          <w:szCs w:val="20"/>
          <w:color w:val="auto"/>
        </w:rPr>
      </w:pPr>
      <w:r>
        <w:rPr>
          <w:rFonts w:ascii="Times New Roman" w:cs="Times New Roman" w:eastAsia="Times New Roman" w:hAnsi="Times New Roman"/>
          <w:sz w:val="22"/>
          <w:szCs w:val="22"/>
          <w:color w:val="auto"/>
        </w:rPr>
        <w:t>entered into an Assignment and Assumption or has otherwise assumed an L/C Commitment after the Closing Date, the amount set forth for such L/C Issuer as its L/C Commitment in the Register maintained by the Administrative Agent. The L/C</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Commitment of an L/C Issuer may be modified from time to time by agreement between such L/C Issuer and the Borrower, and notified to the Administrative Agent.</w:t>
      </w:r>
    </w:p>
    <w:p>
      <w:pPr>
        <w:spacing w:after="0" w:line="1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Credit Extension</w:t>
      </w:r>
      <w:r>
        <w:rPr>
          <w:rFonts w:ascii="Times New Roman" w:cs="Times New Roman" w:eastAsia="Times New Roman" w:hAnsi="Times New Roman"/>
          <w:sz w:val="22"/>
          <w:szCs w:val="22"/>
          <w:color w:val="auto"/>
        </w:rPr>
        <w:t>” means, with respect to any Letter of Credit, the issuance thereof or extension of the expiry date thereof, or the increase of the amount thereof.</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disbursement by an L/C Issuer with respect to an L/C Borrowing.</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Issuer</w:t>
      </w:r>
      <w:r>
        <w:rPr>
          <w:rFonts w:ascii="Times New Roman" w:cs="Times New Roman" w:eastAsia="Times New Roman" w:hAnsi="Times New Roman"/>
          <w:sz w:val="21"/>
          <w:szCs w:val="21"/>
          <w:color w:val="auto"/>
        </w:rPr>
        <w:t xml:space="preserve">” means Bank of America, in its capacity as issuer of Letters of Credit hereunder, each other Lender (if any) as the Borrower may from time to time select as an L/C Issuer hereunder pursuant to </w:t>
      </w:r>
      <w:r>
        <w:rPr>
          <w:rFonts w:ascii="Times New Roman" w:cs="Times New Roman" w:eastAsia="Times New Roman" w:hAnsi="Times New Roman"/>
          <w:sz w:val="21"/>
          <w:szCs w:val="21"/>
          <w:u w:val="single" w:color="auto"/>
          <w:color w:val="auto"/>
        </w:rPr>
        <w:t>Section 2.03(n)</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2.03(p)</w:t>
      </w:r>
      <w:r>
        <w:rPr>
          <w:rFonts w:ascii="Times New Roman" w:cs="Times New Roman" w:eastAsia="Times New Roman" w:hAnsi="Times New Roman"/>
          <w:sz w:val="21"/>
          <w:szCs w:val="21"/>
          <w:color w:val="auto"/>
        </w:rPr>
        <w:t>, and any Lender appointed by the Borrower (with the consent of the Administrative Agent) as L/C Issuer as a replacement for any L/C</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Issuer who is at the time of such appointment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has agreed to be an L/C Issuer. Any L/C Issuer may, in its discretion, arrange for one or more Letters of Credit to be issued by Affiliates of such L/C Issuer, in which</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case the term “L/C Issuer” shall include any such Affiliate with respect to Letters of Credit issued by such Affiliate. Each reference herein to the “L/C Issuer” in connection with a Letter of Credit or other matter shall be deemed to be a reference to the relevant L/C Issuer with respect thereto.</w:t>
      </w:r>
    </w:p>
    <w:p>
      <w:pPr>
        <w:spacing w:after="0" w:line="12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Obligations</w:t>
      </w:r>
      <w:r>
        <w:rPr>
          <w:rFonts w:ascii="Times New Roman" w:cs="Times New Roman" w:eastAsia="Times New Roman" w:hAnsi="Times New Roman"/>
          <w:sz w:val="22"/>
          <w:szCs w:val="22"/>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of all Unreimbursed Amounts, including all L/C Borrowings. For purposes of</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computing the amount available to be drawn under any Letter of Credit, the amount of such Letter of Credit shall be determined in accordance with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For all purposes of this Agreement, if on any date of determination a Letter of Credit has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expired by its terms but any amount may still be drawn thereunder by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95" w:right="339" w:bottom="1440" w:gutter="0" w:footer="0" w:header="0"/>
        </w:sectPr>
      </w:pPr>
    </w:p>
    <w:bookmarkStart w:id="33" w:name="page34"/>
    <w:bookmarkEnd w:id="33"/>
    <w:p>
      <w:pPr>
        <w:jc w:val="both"/>
        <w:ind w:firstLine="13"/>
        <w:spacing w:after="0" w:line="245" w:lineRule="auto"/>
        <w:rPr>
          <w:sz w:val="20"/>
          <w:szCs w:val="20"/>
          <w:color w:val="auto"/>
        </w:rPr>
      </w:pPr>
      <w:r>
        <w:rPr>
          <w:rFonts w:ascii="Times New Roman" w:cs="Times New Roman" w:eastAsia="Times New Roman" w:hAnsi="Times New Roman"/>
          <w:sz w:val="22"/>
          <w:szCs w:val="22"/>
          <w:color w:val="auto"/>
        </w:rPr>
        <w:t>of the operation of Rule 3.14 of the ISP, such Letter of Credit shall be deemed to be “outstanding” in the amount so remaining available to be drawn.</w:t>
      </w:r>
    </w:p>
    <w:p>
      <w:pPr>
        <w:spacing w:after="0" w:line="13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has the meaning specified in the introductory paragraph hereto and, as the context requires, includes the Swing Line Lender.</w:t>
      </w:r>
    </w:p>
    <w:p>
      <w:pPr>
        <w:spacing w:after="0" w:line="13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2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hereunder, providing for the payment of cash upon the honoring of a presentation thereunder. A Letter of Credit may be a commercial letter of credit or a standby letter of credit.</w:t>
      </w:r>
    </w:p>
    <w:p>
      <w:pPr>
        <w:spacing w:after="0" w:line="13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means an application and agreement for the issuance or amendment of a Letter of Credit in the form from time to time in use by the applicable L/C Issuer.</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2.03(j)</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Sublimit</w:t>
      </w:r>
      <w:r>
        <w:rPr>
          <w:rFonts w:ascii="Times New Roman" w:cs="Times New Roman" w:eastAsia="Times New Roman" w:hAnsi="Times New Roman"/>
          <w:sz w:val="22"/>
          <w:szCs w:val="22"/>
          <w:color w:val="auto"/>
        </w:rPr>
        <w:t>” means an amount equal to $75,000,000. The Letter of Credit Sublimit is part of, and not in addition to, the Revolving Credit Facility.</w:t>
      </w:r>
    </w:p>
    <w:p>
      <w:pPr>
        <w:spacing w:after="0" w:line="10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xml:space="preserve">” means (i) any lien, mortgage, pledge, assignment, security interest, charge or encumbrance of any kind (including any conditional sale or other title retention agreement, and any lease or license in the nature thereof) and any option, trust or other preferential arrangement having the practical effect of any of the foregoing and (ii) in the case of Securities (other than Securities representing an interest in a Joint Venture that is not a Subsidiary), any purchase option, call or similar right of a third party with respect to such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 operating lease or an agreement to sell be deemed to constitute a Lien.</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means an extension of credit by a Lender to the Borrower under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 the form of a Term Loan, a Revolving Credit Loan or a Swing Line Loan.</w:t>
      </w:r>
    </w:p>
    <w:p>
      <w:pPr>
        <w:spacing w:after="0" w:line="10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xml:space="preserve">” means this Agreement, including schedules and exhibits hereto, each Note, each Issuer Document, any agreement creating or perfecting rights in Cash Collateral pursuant to the provisions of </w:t>
      </w:r>
      <w:r>
        <w:rPr>
          <w:rFonts w:ascii="Times New Roman" w:cs="Times New Roman" w:eastAsia="Times New Roman" w:hAnsi="Times New Roman"/>
          <w:sz w:val="22"/>
          <w:szCs w:val="22"/>
          <w:u w:val="single" w:color="auto"/>
          <w:color w:val="auto"/>
        </w:rPr>
        <w:t>Section 2.17(d)</w:t>
      </w:r>
      <w:r>
        <w:rPr>
          <w:rFonts w:ascii="Times New Roman" w:cs="Times New Roman" w:eastAsia="Times New Roman" w:hAnsi="Times New Roman"/>
          <w:sz w:val="22"/>
          <w:szCs w:val="22"/>
          <w:color w:val="auto"/>
        </w:rPr>
        <w:t xml:space="preserve"> of this Agreement and any amendments, modifications or supplements hereto or to any other Loan Document or waivers hereof or to any other Loan Document.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collectively, the Borrower and each Guarantor.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as defined in Regulation U.</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has the meaning specified in the definition of “Swap Contract.”</w:t>
      </w:r>
    </w:p>
    <w:p>
      <w:pPr>
        <w:spacing w:after="0" w:line="15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(i) the business, operations, properties, assets or financial condition of the Borrower and its Subsidiaries taken as a whole; (ii) the ability of the Loan Parties to perform the Obligations; (iii) the legality, validity, binding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95" w:right="339" w:bottom="1440" w:gutter="0" w:footer="0" w:header="0"/>
        </w:sectPr>
      </w:pPr>
    </w:p>
    <w:bookmarkStart w:id="34" w:name="page35"/>
    <w:bookmarkEnd w:id="34"/>
    <w:p>
      <w:pPr>
        <w:jc w:val="both"/>
        <w:ind w:right="20" w:firstLine="13"/>
        <w:spacing w:after="0" w:line="245" w:lineRule="auto"/>
        <w:rPr>
          <w:sz w:val="20"/>
          <w:szCs w:val="20"/>
          <w:color w:val="auto"/>
        </w:rPr>
      </w:pPr>
      <w:r>
        <w:rPr>
          <w:rFonts w:ascii="Times New Roman" w:cs="Times New Roman" w:eastAsia="Times New Roman" w:hAnsi="Times New Roman"/>
          <w:sz w:val="22"/>
          <w:szCs w:val="22"/>
          <w:color w:val="auto"/>
        </w:rPr>
        <w:t>or enforceability of the Loan Documents; or (iv) the rights, remedies and benefits available to, or conferred upon, any Agent, any Lender, L/C Issuer or any other Beneficiary under the Loan Documents.</w:t>
      </w:r>
    </w:p>
    <w:p>
      <w:pPr>
        <w:spacing w:after="0" w:line="11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with respect to the Term A Facility and the Revolving Credit Facility, the earlier of (a) the five-year anniversary of the Closing Date, and (b) the date on which the Term A Facility or the Revolving Credit Facility shall become due and payable in full hereunder, whether by acceleration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each case, if such date is not a Business Day, the Maturity Date shall be the next preceding Business Day.</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11.09</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means the series of transactions contemplated by the Merger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Merger Agreement</w:t>
      </w:r>
      <w:r>
        <w:rPr>
          <w:rFonts w:ascii="Times New Roman" w:cs="Times New Roman" w:eastAsia="Times New Roman" w:hAnsi="Times New Roman"/>
          <w:sz w:val="21"/>
          <w:szCs w:val="21"/>
          <w:color w:val="auto"/>
        </w:rPr>
        <w:t>” means that certain Agreement and Plan of Merger, dated as of June 21, 2022, by and among RADA,</w:t>
      </w:r>
    </w:p>
    <w:p>
      <w:pPr>
        <w:spacing w:after="0" w:line="1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Borrower and Blackstart Ltd, a company organized under the laws of the state of Israel and a wholly-owned Subsidiary of the Borrower.</w:t>
      </w:r>
    </w:p>
    <w:p>
      <w:pPr>
        <w:spacing w:after="0" w:line="13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Collateral Amount</w:t>
      </w:r>
      <w:r>
        <w:rPr>
          <w:rFonts w:ascii="Times New Roman" w:cs="Times New Roman" w:eastAsia="Times New Roman" w:hAnsi="Times New Roman"/>
          <w:sz w:val="22"/>
          <w:szCs w:val="22"/>
          <w:color w:val="auto"/>
        </w:rPr>
        <w:t>” means, at any time, (i) with respect to Cash Collateral consisting of cash or deposit account balances, an amount equal to 103% of the Fronting Exposure of all L/C Issuers with respect to Letters of Credit issued and outstanding at such time and (ii) otherwise, an amount determined by the Administrative Agent and the L/C Issuers in their sole discretion.</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w:t>
      </w:r>
    </w:p>
    <w:p>
      <w:pPr>
        <w:spacing w:after="0" w:line="15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Multiple Employer Plan</w:t>
      </w:r>
      <w:r>
        <w:rPr>
          <w:rFonts w:ascii="Times New Roman" w:cs="Times New Roman" w:eastAsia="Times New Roman" w:hAnsi="Times New Roman"/>
          <w:sz w:val="22"/>
          <w:szCs w:val="22"/>
          <w:color w:val="auto"/>
        </w:rPr>
        <w:t>” means a Plan which has two or more contributing sponsors (including the Borrower or any ERISA Affiliate) at least two of whom are not under common control, as such a plan is described in Section 4064 of ERISA.</w:t>
      </w:r>
    </w:p>
    <w:p>
      <w:pPr>
        <w:spacing w:after="0" w:line="13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Narrative Report</w:t>
      </w:r>
      <w:r>
        <w:rPr>
          <w:rFonts w:ascii="Times New Roman" w:cs="Times New Roman" w:eastAsia="Times New Roman" w:hAnsi="Times New Roman"/>
          <w:sz w:val="21"/>
          <w:szCs w:val="21"/>
          <w:color w:val="auto"/>
        </w:rPr>
        <w:t>” means, with respect to the financial statements for which such narrative report is required, a narrative report describing the operations of the Borrower and its Subsidiaries for the applicable month, Fiscal Quarter or Fiscal Year and</w:t>
      </w: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for the period from the beginning of the then current Fiscal Year to the end of such period to which such financial statements relate.</w:t>
      </w:r>
    </w:p>
    <w:p>
      <w:pPr>
        <w:spacing w:after="0" w:line="13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Equity Proceeds</w:t>
      </w:r>
      <w:r>
        <w:rPr>
          <w:rFonts w:ascii="Times New Roman" w:cs="Times New Roman" w:eastAsia="Times New Roman" w:hAnsi="Times New Roman"/>
          <w:sz w:val="22"/>
          <w:szCs w:val="22"/>
          <w:color w:val="auto"/>
        </w:rPr>
        <w:t>” means an amount equal to any Cash proceeds from a capital contribution to, or the issuance of any Equity Interests of, the Borrower or any of its Subsidiaries, net of underwriting discounts and commissions and other reasonable costs and expenses associated therewith, including reasonable legal fees and expenses.</w:t>
      </w:r>
    </w:p>
    <w:p>
      <w:pPr>
        <w:spacing w:after="0" w:line="12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Interest Coverage Ratio</w:t>
      </w:r>
      <w:r>
        <w:rPr>
          <w:rFonts w:ascii="Times New Roman" w:cs="Times New Roman" w:eastAsia="Times New Roman" w:hAnsi="Times New Roman"/>
          <w:sz w:val="22"/>
          <w:szCs w:val="22"/>
          <w:color w:val="auto"/>
        </w:rPr>
        <w:t>” means the ratio as of the last day of any Fiscal Quarter of (i) Consolidated Adjusted EBITDA for the four-Fiscal Quarter period ending on the same date to (ii) Consolidated Net Interest Expense for such four-Fiscal Quarter period.</w:t>
      </w:r>
    </w:p>
    <w:p>
      <w:pPr>
        <w:spacing w:after="0" w:line="1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Mark-to-Market Exposure</w:t>
      </w:r>
      <w:r>
        <w:rPr>
          <w:rFonts w:ascii="Times New Roman" w:cs="Times New Roman" w:eastAsia="Times New Roman" w:hAnsi="Times New Roman"/>
          <w:sz w:val="22"/>
          <w:szCs w:val="22"/>
          <w:color w:val="auto"/>
        </w:rPr>
        <w:t>” of a Person means, as of any date of determination, the excess (if any) of all unrealized losses over all unrealized profits of such Person arising from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08" w:right="339" w:bottom="1440" w:gutter="0" w:footer="0" w:header="0"/>
        </w:sectPr>
      </w:pPr>
    </w:p>
    <w:bookmarkStart w:id="35" w:name="page36"/>
    <w:bookmarkEnd w:id="35"/>
    <w:p>
      <w:pPr>
        <w:jc w:val="both"/>
        <w:ind w:firstLine="13"/>
        <w:spacing w:after="0" w:line="226" w:lineRule="auto"/>
        <w:rPr>
          <w:sz w:val="20"/>
          <w:szCs w:val="20"/>
          <w:color w:val="auto"/>
        </w:rPr>
      </w:pPr>
      <w:r>
        <w:rPr>
          <w:rFonts w:ascii="Times New Roman" w:cs="Times New Roman" w:eastAsia="Times New Roman" w:hAnsi="Times New Roman"/>
          <w:sz w:val="22"/>
          <w:szCs w:val="22"/>
          <w:color w:val="auto"/>
        </w:rPr>
        <w:t>Agreements or other Indebtedness of the type described in clause (xi) of the definition thereof. As used in this definition, “unrealized losses” means the fair market value of the cost to such Person of replacing such Hedge Agreement or such other Indebtedness as of the date of determination (assuming the Hedge Agreement or such other Indebtedness were to be terminated as of that date), and “unrealized profits” means the fair market value of the gain to such Person of replacing such Hedge Agreement or such other Indebtedness as of the date of determination (assuming such Hedge Agreement or such other Indebtedness were to be terminated as of that date).</w:t>
      </w:r>
    </w:p>
    <w:p>
      <w:pPr>
        <w:spacing w:after="0" w:line="1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and (b) has been approved by the Required Lenders.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each Lender that is not a Defaulting Lender at such time.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Non-Extension Notice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Non-Guarantor Basket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7.06(d)</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 Otherwise Applied</w:t>
      </w:r>
      <w:r>
        <w:rPr>
          <w:rFonts w:ascii="Times New Roman" w:cs="Times New Roman" w:eastAsia="Times New Roman" w:hAnsi="Times New Roman"/>
          <w:sz w:val="21"/>
          <w:szCs w:val="21"/>
          <w:color w:val="auto"/>
        </w:rPr>
        <w:t>” means, with reference to any Net Equity Proceeds of any cash capital contributions or Net Equity Proceeds from the sale or issuance of any common Equity Interests or any other transaction or event, or the Cumulative Amount that is proposed to be applied to a particular use or transaction, that such amount was not previously applied in determining the permissibility of a transaction under the Loan Documents where such permissibility was (or may have been) contingent on the receipt or availability of such amount (including any application of Specified Equity Contributions pursuant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means a Term A Note or a Revolving Credit Note, as the context may require.</w:t>
      </w:r>
    </w:p>
    <w:p>
      <w:pPr>
        <w:spacing w:after="0" w:line="16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Loan Prepayment</w:t>
      </w:r>
      <w:r>
        <w:rPr>
          <w:rFonts w:ascii="Times New Roman" w:cs="Times New Roman" w:eastAsia="Times New Roman" w:hAnsi="Times New Roman"/>
          <w:sz w:val="22"/>
          <w:szCs w:val="22"/>
          <w:color w:val="auto"/>
        </w:rPr>
        <w:t xml:space="preserve">” means a notice of prepayment with respect to a Loan, which shall be substantially in the form of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2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means all advances to, and debts, liabilities, obligations, covenants and duties of, any Loan Party arising under any Loan Document or otherwise with respect to any Loan, Letter of Credit, or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limiting the foregoing, the Obligations include the obligation to pay principal, interest, Letter of Credit commissions, charges, expenses, fees, indemnities and other amounts payable by any Loan Party under any Loan Document;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Obligations shall exclude any Excluded Swap Obligations.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Obligee Guarantor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395" w:right="339" w:bottom="1440" w:gutter="0" w:footer="0" w:header="0"/>
        </w:sectPr>
      </w:pPr>
    </w:p>
    <w:bookmarkStart w:id="36" w:name="page37"/>
    <w:bookmarkEnd w:id="36"/>
    <w:p>
      <w:pPr>
        <w:jc w:val="both"/>
        <w:ind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(i) with respect to any corporation or company, its certificate, memorandum or articles of incorporation, organization or association, as amended, and its by-laws, as amended, (ii) with respect to any limited partnership, its certificate or declaration of limited partnership, as amended, and its partnership agreement, as amended, (iii) with respect to any general partnership, its partnership agreement, as amended, and (iv) with respect to any limited liability company, its certificate or articles of formation or organization, as amended, and its limited liability company or operating agreement, as amended. In the event any term or condition of this Agreement or any other Loan Document requires any Organizational Document to be certified by a secretary of state or similar Governmental Authority, the reference to any such Organizational Document shall only be to a document of a type customarily certified by such Governmental Authority.</w:t>
      </w:r>
    </w:p>
    <w:p>
      <w:pPr>
        <w:spacing w:after="0" w:line="13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5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Amount</w:t>
      </w:r>
      <w:r>
        <w:rPr>
          <w:rFonts w:ascii="Times New Roman" w:cs="Times New Roman" w:eastAsia="Times New Roman" w:hAnsi="Times New Roman"/>
          <w:sz w:val="22"/>
          <w:szCs w:val="22"/>
          <w:color w:val="auto"/>
        </w:rPr>
        <w:t>” means (a) with respect to Term Loans, Revolving Credit Loans and Swing Line Loans on any date, the aggregate outstanding principal amount thereof after giving effect to any borrowings and prepayments or repayments of Term Loans, Revolving Credit Loans and Swing 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means Leonardo S.p.A., a joint stock company (</w:t>
      </w:r>
      <w:r>
        <w:rPr>
          <w:rFonts w:ascii="Times New Roman" w:cs="Times New Roman" w:eastAsia="Times New Roman" w:hAnsi="Times New Roman"/>
          <w:sz w:val="21"/>
          <w:szCs w:val="21"/>
          <w:i w:val="1"/>
          <w:iCs w:val="1"/>
          <w:color w:val="auto"/>
        </w:rPr>
        <w:t>società per azioni</w:t>
      </w:r>
      <w:r>
        <w:rPr>
          <w:rFonts w:ascii="Times New Roman" w:cs="Times New Roman" w:eastAsia="Times New Roman" w:hAnsi="Times New Roman"/>
          <w:sz w:val="21"/>
          <w:szCs w:val="21"/>
          <w:color w:val="auto"/>
        </w:rPr>
        <w:t>) organized under the laws of the Republic 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Italy.</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11.06(d)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11.06(d)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4.01(n)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w:t>
      </w:r>
    </w:p>
    <w:p>
      <w:pPr>
        <w:spacing w:after="0" w:line="166"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Funding Rules</w:t>
      </w:r>
      <w:r>
        <w:rPr>
          <w:rFonts w:ascii="Times New Roman" w:cs="Times New Roman" w:eastAsia="Times New Roman" w:hAnsi="Times New Roman"/>
          <w:sz w:val="21"/>
          <w:szCs w:val="21"/>
          <w:color w:val="auto"/>
        </w:rPr>
        <w:t>” means the rules of the Code and ERISA regarding minimum funding standards with respect to Pension Plans and set forth in Sections 412, 430, 431, 432 and 436 of the Code and Sections 302, 303, 304 and 305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08" w:right="339" w:bottom="1440" w:gutter="0" w:footer="0" w:header="0"/>
        </w:sectPr>
      </w:pPr>
    </w:p>
    <w:bookmarkStart w:id="37" w:name="page38"/>
    <w:bookmarkEnd w:id="37"/>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means any acquisition, directly or indirectly, by the Borrower or any of its wholly-owned</w:t>
      </w:r>
    </w:p>
    <w:p>
      <w:pPr>
        <w:spacing w:after="0" w:line="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 xml:space="preserve">Subsidiaries, whether by purchase, merger or otherwise, of all or substantially all of the assets of, all of the Equity Interests of, or a business line or unit or a division of, any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ind w:left="1960" w:hanging="656"/>
        <w:spacing w:after="0" w:line="245" w:lineRule="auto"/>
        <w:tabs>
          <w:tab w:leader="none" w:pos="177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and after giving effect thereto, no Default or Event of Default shall have occurred and be continuing or would result therefrom;</w:t>
      </w:r>
    </w:p>
    <w:p>
      <w:pPr>
        <w:spacing w:after="0" w:line="131" w:lineRule="exact"/>
        <w:rPr>
          <w:rFonts w:ascii="Times New Roman" w:cs="Times New Roman" w:eastAsia="Times New Roman" w:hAnsi="Times New Roman"/>
          <w:sz w:val="22"/>
          <w:szCs w:val="22"/>
          <w:color w:val="auto"/>
        </w:rPr>
      </w:pPr>
    </w:p>
    <w:p>
      <w:pPr>
        <w:ind w:left="1960" w:hanging="656"/>
        <w:spacing w:after="0" w:line="258" w:lineRule="auto"/>
        <w:tabs>
          <w:tab w:leader="none" w:pos="179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in connection therewith shall be consummated, in all material respects, in accordance with all Applicable Laws and in conformity with all applicable Governmental Authorizations;</w:t>
      </w:r>
    </w:p>
    <w:p>
      <w:pPr>
        <w:spacing w:after="0" w:line="117" w:lineRule="exact"/>
        <w:rPr>
          <w:rFonts w:ascii="Times New Roman" w:cs="Times New Roman" w:eastAsia="Times New Roman" w:hAnsi="Times New Roman"/>
          <w:sz w:val="22"/>
          <w:szCs w:val="22"/>
          <w:color w:val="auto"/>
        </w:rPr>
      </w:pPr>
    </w:p>
    <w:p>
      <w:pPr>
        <w:jc w:val="both"/>
        <w:ind w:left="1960" w:hanging="656"/>
        <w:spacing w:after="0" w:line="238" w:lineRule="auto"/>
        <w:tabs>
          <w:tab w:leader="none" w:pos="191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and its Subsidiaries shall be in compliance with the financial covenants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7.07</w:t>
      </w:r>
      <w:r>
        <w:rPr>
          <w:rFonts w:ascii="Times New Roman" w:cs="Times New Roman" w:eastAsia="Times New Roman" w:hAnsi="Times New Roman"/>
          <w:sz w:val="22"/>
          <w:szCs w:val="22"/>
          <w:color w:val="auto"/>
        </w:rPr>
        <w:t xml:space="preserve"> on a pro forma basis after giving effect to such acquisition as of the last day of the Fiscal Quarter most recently ended; and</w:t>
      </w:r>
    </w:p>
    <w:p>
      <w:pPr>
        <w:spacing w:after="0" w:line="138" w:lineRule="exact"/>
        <w:rPr>
          <w:rFonts w:ascii="Times New Roman" w:cs="Times New Roman" w:eastAsia="Times New Roman" w:hAnsi="Times New Roman"/>
          <w:sz w:val="22"/>
          <w:szCs w:val="22"/>
          <w:color w:val="auto"/>
        </w:rPr>
      </w:pPr>
    </w:p>
    <w:p>
      <w:pPr>
        <w:jc w:val="both"/>
        <w:ind w:left="1960" w:hanging="656"/>
        <w:spacing w:after="0" w:line="238" w:lineRule="auto"/>
        <w:tabs>
          <w:tab w:leader="none" w:pos="19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assets or division as acquired in accordance herewith shall be in same business or lines of business in which the Borrower and/or its Subsidiaries are engaged as of the Closing Date or similar or related businesses.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1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of Reorganization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11.06(l)(iii)</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6.01(l)</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Private Lenders</w:t>
      </w:r>
      <w:r>
        <w:rPr>
          <w:rFonts w:ascii="Times New Roman" w:cs="Times New Roman" w:eastAsia="Times New Roman" w:hAnsi="Times New Roman"/>
          <w:sz w:val="22"/>
          <w:szCs w:val="22"/>
          <w:color w:val="auto"/>
        </w:rPr>
        <w:t>” means Lenders that have advised the Administrative Agent in writing that they wish to receive Private-Side Information.</w:t>
      </w:r>
    </w:p>
    <w:p>
      <w:pPr>
        <w:spacing w:after="0" w:line="13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Private-Side Information</w:t>
      </w:r>
      <w:r>
        <w:rPr>
          <w:rFonts w:ascii="Times New Roman" w:cs="Times New Roman" w:eastAsia="Times New Roman" w:hAnsi="Times New Roman"/>
          <w:sz w:val="22"/>
          <w:szCs w:val="22"/>
          <w:color w:val="auto"/>
        </w:rPr>
        <w:t>” means any information with respect to the Borrower and its Subsidiaries that is not Public-Side Information.</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08" w:right="339" w:bottom="1440" w:gutter="0" w:footer="0" w:header="0"/>
        </w:sectPr>
      </w:pPr>
    </w:p>
    <w:bookmarkStart w:id="38" w:name="page39"/>
    <w:bookmarkEnd w:id="38"/>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means Lenders that have advised the Administrative Agent in writing that they do not wish to receive Private-Side Information.</w:t>
      </w:r>
    </w:p>
    <w:p>
      <w:pPr>
        <w:spacing w:after="0" w:line="118"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Public-Side Information</w:t>
      </w:r>
      <w:r>
        <w:rPr>
          <w:rFonts w:ascii="Times New Roman" w:cs="Times New Roman" w:eastAsia="Times New Roman" w:hAnsi="Times New Roman"/>
          <w:sz w:val="22"/>
          <w:szCs w:val="22"/>
          <w:color w:val="auto"/>
        </w:rPr>
        <w:t>” means information that is not material non-public information (for purposes of United States federal, state or other applicable securities laws).</w:t>
      </w:r>
    </w:p>
    <w:p>
      <w:pPr>
        <w:spacing w:after="0" w:line="13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ECP Guarantor</w:t>
      </w:r>
      <w:r>
        <w:rPr>
          <w:rFonts w:ascii="Times New Roman" w:cs="Times New Roman" w:eastAsia="Times New Roman" w:hAnsi="Times New Roman"/>
          <w:sz w:val="22"/>
          <w:szCs w:val="22"/>
          <w:color w:val="auto"/>
        </w:rPr>
        <w:t>” shall mean, at any time, each Loan Party that qualifies at such time as an “eligible contract participant” under the Commodity Exchange Act and can cause another person to qualify as an “eligible contract participant” at such time under §1a(18)(A)(v)(II) of the Commodity Exchange Act.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Equity Interests</w:t>
      </w:r>
      <w:r>
        <w:rPr>
          <w:rFonts w:ascii="Times New Roman" w:cs="Times New Roman" w:eastAsia="Times New Roman" w:hAnsi="Times New Roman"/>
          <w:sz w:val="22"/>
          <w:szCs w:val="22"/>
          <w:color w:val="auto"/>
        </w:rPr>
        <w:t>” means Equity Interests other than Disqualified Equity Interests.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RADA</w:t>
      </w:r>
      <w:r>
        <w:rPr>
          <w:rFonts w:ascii="Times New Roman" w:cs="Times New Roman" w:eastAsia="Times New Roman" w:hAnsi="Times New Roman"/>
          <w:sz w:val="22"/>
          <w:szCs w:val="22"/>
          <w:color w:val="auto"/>
        </w:rPr>
        <w:t>” means RADA Electronic Industries Ltd., a company organized under the laws of the State of Israel.</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Estate Asset</w:t>
      </w:r>
      <w:r>
        <w:rPr>
          <w:rFonts w:ascii="Times New Roman" w:cs="Times New Roman" w:eastAsia="Times New Roman" w:hAnsi="Times New Roman"/>
          <w:sz w:val="22"/>
          <w:szCs w:val="22"/>
          <w:color w:val="auto"/>
        </w:rPr>
        <w:t>” means, at any time of determination, any interest (fee, leasehold or otherwise) then owned by any Loan Party in any Real Property.</w:t>
      </w:r>
    </w:p>
    <w:p>
      <w:pPr>
        <w:spacing w:after="0" w:line="11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means any real property (including all buildings, fixtures or other improvements located thereon) now, hereafter or heretofore owned, leased, operated or used by the Borrower or any of its Subsidiaries or any of their respective predecessors or Affiliates.</w:t>
      </w:r>
    </w:p>
    <w:p>
      <w:pPr>
        <w:spacing w:after="0" w:line="13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the Administrative Agent, any Lender, any L/C Issuer or any other recipient of any payment to be made by or on account of any obligation of any Loan Party hereunder.</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Reduction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2.05(b)(ix)</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Refinance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defined in the definition of “</w:t>
      </w:r>
      <w:r>
        <w:rPr>
          <w:rFonts w:ascii="Times New Roman" w:cs="Times New Roman" w:eastAsia="Times New Roman" w:hAnsi="Times New Roman"/>
          <w:sz w:val="22"/>
          <w:szCs w:val="22"/>
          <w:u w:val="single" w:color="auto"/>
          <w:color w:val="auto"/>
        </w:rPr>
        <w:t>Refinancing Indebtedness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Indebtedness</w:t>
      </w:r>
      <w:r>
        <w:rPr>
          <w:rFonts w:ascii="Times New Roman" w:cs="Times New Roman" w:eastAsia="Times New Roman" w:hAnsi="Times New Roman"/>
          <w:sz w:val="22"/>
          <w:szCs w:val="22"/>
          <w:color w:val="auto"/>
        </w:rPr>
        <w:t>” means any Indebtedness issued in exchange for, or the net proceeds of which are used to extend, refinance, renew, replace, defease or refund (collectively, to “</w:t>
      </w:r>
      <w:r>
        <w:rPr>
          <w:rFonts w:ascii="Times New Roman" w:cs="Times New Roman" w:eastAsia="Times New Roman" w:hAnsi="Times New Roman"/>
          <w:sz w:val="22"/>
          <w:szCs w:val="22"/>
          <w:u w:val="single" w:color="auto"/>
          <w:color w:val="auto"/>
        </w:rPr>
        <w:t>Refinance</w:t>
      </w:r>
      <w:r>
        <w:rPr>
          <w:rFonts w:ascii="Times New Roman" w:cs="Times New Roman" w:eastAsia="Times New Roman" w:hAnsi="Times New Roman"/>
          <w:sz w:val="22"/>
          <w:szCs w:val="22"/>
          <w:color w:val="auto"/>
        </w:rPr>
        <w:t xml:space="preserve">”) the Indebtedness being Refinanced (or previous refinancings thereof constituting Refinancing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principal amount (or accreted value, if applicable) of such Refinancing Indebtedness does not exceed the principal amount (or accreted value, if applicable) of the Indebtedness so Refinanced (plus the amount of unpaid accrued or capitalized interest and premiums thereon (including tender premiums), underwriting discounts, original issue discount, defeasance costs, fees (including upfront fees, underwriting fees, legal fees, accounting and audit fees and other similar or customary fees), commissions and expenses), (b) the weighted-average life to maturity of such Refinancing Indebtedness is greater than or equal to the weighted-average life to maturity of the Indebtedness being Refinanced, (c) if the Indebtedness being Refinanced is subordinated in right of payment to the Obligations, such Refinancing Indebtedness shall be subordinated in right of payment to such Obligations on terms at least as favorable taken as a whole to the Lenders as those contained in the documentation governing the Indebtedness being Refinanced (as determined in good faith and certified in writing to the Administrative Agent by a Responsible Officer of the Borrower); and (d) no Refinancing Indebtedness shall have different obligors, greater guarantees or substantially different collateral than, the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08"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22"/>
          <w:szCs w:val="22"/>
          <w:color w:val="auto"/>
        </w:rPr>
        <w:t>being Refinanced (except to the extent that less collateral is granted to the holders of the Refinancing Indebtedness).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11.06(c)</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T</w:t>
      </w:r>
      <w:r>
        <w:rPr>
          <w:rFonts w:ascii="Times New Roman" w:cs="Times New Roman" w:eastAsia="Times New Roman" w:hAnsi="Times New Roman"/>
          <w:sz w:val="22"/>
          <w:szCs w:val="22"/>
          <w:color w:val="auto"/>
        </w:rPr>
        <w:t>” means Regulation T of the FRB, as in effect from time to time and all official rulings and interpretations thereunder or thereof.</w:t>
      </w:r>
    </w:p>
    <w:p>
      <w:pPr>
        <w:spacing w:after="0" w:line="1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U</w:t>
      </w:r>
      <w:r>
        <w:rPr>
          <w:rFonts w:ascii="Times New Roman" w:cs="Times New Roman" w:eastAsia="Times New Roman" w:hAnsi="Times New Roman"/>
          <w:sz w:val="22"/>
          <w:szCs w:val="22"/>
          <w:color w:val="auto"/>
        </w:rPr>
        <w:t>” means Regulation U of the FRB, as in effect from time to time and all official rulings and interpretations thereunder or thereof.</w:t>
      </w:r>
    </w:p>
    <w:p>
      <w:pPr>
        <w:spacing w:after="0" w:line="11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X</w:t>
      </w:r>
      <w:r>
        <w:rPr>
          <w:rFonts w:ascii="Times New Roman" w:cs="Times New Roman" w:eastAsia="Times New Roman" w:hAnsi="Times New Roman"/>
          <w:sz w:val="22"/>
          <w:szCs w:val="22"/>
          <w:color w:val="auto"/>
        </w:rPr>
        <w:t>” means Regulation X of the FRB, as in effect from time to time and all official rulings and interpretations thereunder or thereof.</w:t>
      </w:r>
    </w:p>
    <w:p>
      <w:pPr>
        <w:spacing w:after="0" w:line="13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Four Fiscal Quarter Period</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9.06(b)</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other than events for which the 30 day notice period has been waived.</w:t>
      </w:r>
    </w:p>
    <w:p>
      <w:pPr>
        <w:spacing w:after="0" w:line="11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Class Lenders</w:t>
      </w:r>
      <w:r>
        <w:rPr>
          <w:rFonts w:ascii="Times New Roman" w:cs="Times New Roman" w:eastAsia="Times New Roman" w:hAnsi="Times New Roman"/>
          <w:sz w:val="22"/>
          <w:szCs w:val="22"/>
          <w:color w:val="auto"/>
        </w:rPr>
        <w:t>” means, at any time with respect to any Class of Loans or Commitments, Lenders having Total Credit Exposures with respect to such Class representing more than 50% of the Total Credit Exposures of all Lenders of such Class. The Total Credit Exposure of any Defaulting Lender with respect to such Class shall be disregarded in determining Required Class Lenders at any time.</w:t>
      </w:r>
    </w:p>
    <w:p>
      <w:pPr>
        <w:spacing w:after="0" w:line="13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xml:space="preserve">” means, at any time,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the applicable L/C Issuer, as the case may be, in making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08" w:right="339" w:bottom="1440" w:gutter="0" w:footer="0" w:header="0"/>
        </w:sectPr>
      </w:pPr>
    </w:p>
    <w:bookmarkStart w:id="40" w:name="page41"/>
    <w:bookmarkEnd w:id="40"/>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Revolving Lenders</w:t>
      </w:r>
      <w:r>
        <w:rPr>
          <w:rFonts w:ascii="Times New Roman" w:cs="Times New Roman" w:eastAsia="Times New Roman" w:hAnsi="Times New Roman"/>
          <w:sz w:val="22"/>
          <w:szCs w:val="22"/>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unused Revolving Credit Commitment of, and the portion of the Total Revolving Credit Outstandings held or deemed held by, any Defaulting Lender shall be excluded for purposes of making a determination of Required Revolving Lenders.</w:t>
      </w:r>
    </w:p>
    <w:p>
      <w:pPr>
        <w:spacing w:after="0" w:line="15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Term A Lenders</w:t>
      </w:r>
      <w:r>
        <w:rPr>
          <w:rFonts w:ascii="Times New Roman" w:cs="Times New Roman" w:eastAsia="Times New Roman" w:hAnsi="Times New Roman"/>
          <w:sz w:val="22"/>
          <w:szCs w:val="22"/>
          <w:color w:val="auto"/>
        </w:rPr>
        <w:t xml:space="preserve">” means, as of any date of determination, Term A Lenders holding more than 50% of the Term A Facility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portion of the Term A Facility held by any Defaulting Lender shall be excluded for purposes of making a determination of Required Term A Lenders.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2.12(b)(ii)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Resignation Effective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3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xml:space="preserve">” means the chief executive officer, president, chief financial officer, treasurer, assistant treasurer, controller or any vice president of a Loan Party, and solely for purposes of the delivery of incumbency certificates pursuant to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the secretary or any assistant secretary of a Loan Party and, solely for purposes of notices given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5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Junior Payment</w:t>
      </w:r>
      <w:r>
        <w:rPr>
          <w:rFonts w:ascii="Times New Roman" w:cs="Times New Roman" w:eastAsia="Times New Roman" w:hAnsi="Times New Roman"/>
          <w:sz w:val="22"/>
          <w:szCs w:val="22"/>
          <w:color w:val="auto"/>
        </w:rPr>
        <w:t>” means (i) any dividend or other distribution, direct or indirect, on account of any shares of any class of stock of the Borrower or any of its Subsidiaries (or any direct or indirect parent of the Borrower) now or hereafter outstanding, except a dividend payable solely in shares of that class of stock to the holders of that class; (ii) any redemption, retirement, sinking fund or similar payment, purchase or other acquisition for value, direct or indirect, of any shares of any class of stock of the Borrower or any of its respective Subsidiaries (or any direct or indirect parent of the Borrower) now or hereafter outstanding; (iii) any payment made to retire, or to obtain the surrender of, any outstanding warrants, options or other rights to acquire shares of any class of stock of the Borrower or any of its Subsidiaries (or any direct or indirect parent of the Borrower) now or hereafter outstanding; and (iv) any payment or prepayment of principal of, premium, if any, or interest on, or redemption, purchase, retirement, defeasance (including in-substance or legal defeasance), sinking fund or similar payment with respect to, any Subordinated Indebtedness.</w:t>
      </w:r>
    </w:p>
    <w:p>
      <w:pPr>
        <w:spacing w:after="0" w:line="1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xml:space="preserve">” means any subsidiary of the Borrower other than an Unrestricted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occurrence of any Unrestricted Subsidiary ceasing to be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Unrestricted Subsidiary, such subsidiary shall be included in the definition of “Restricted Subsidiary”.</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Borrowing</w:t>
      </w:r>
      <w:r>
        <w:rPr>
          <w:rFonts w:ascii="Times New Roman" w:cs="Times New Roman" w:eastAsia="Times New Roman" w:hAnsi="Times New Roman"/>
          <w:sz w:val="22"/>
          <w:szCs w:val="22"/>
          <w:color w:val="auto"/>
        </w:rPr>
        <w:t xml:space="preserve">” means a borrowing consisting of simultaneous Revolving Credit Loans of the same Type and, in the case of Term SOFR Loans, having the same Interest Period made by each of the Revolving Credit Lenders pursuant to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12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Commitment</w:t>
      </w:r>
      <w:r>
        <w:rPr>
          <w:rFonts w:ascii="Times New Roman" w:cs="Times New Roman" w:eastAsia="Times New Roman" w:hAnsi="Times New Roman"/>
          <w:sz w:val="22"/>
          <w:szCs w:val="22"/>
          <w:color w:val="auto"/>
        </w:rPr>
        <w:t xml:space="preserve">” means, as to each Revolving Credit Lender, its obligation to (a) make Revolving Credit Loans to the Borrower pursuant to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22"/>
          <w:szCs w:val="22"/>
          <w:u w:val="single" w:color="auto"/>
          <w:color w:val="auto"/>
        </w:rPr>
        <w:t>Schedule 2.01A</w:t>
      </w:r>
      <w:r>
        <w:rPr>
          <w:rFonts w:ascii="Times New Roman" w:cs="Times New Roman" w:eastAsia="Times New Roman" w:hAnsi="Times New Roman"/>
          <w:sz w:val="22"/>
          <w:szCs w:val="22"/>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1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Exposure</w:t>
      </w:r>
      <w:r>
        <w:rPr>
          <w:rFonts w:ascii="Times New Roman" w:cs="Times New Roman" w:eastAsia="Times New Roman" w:hAnsi="Times New Roman"/>
          <w:sz w:val="22"/>
          <w:szCs w:val="22"/>
          <w:color w:val="auto"/>
        </w:rPr>
        <w:t>” means, as to any Lender at any time, the aggregate principal amount at such time of its outstanding Revolving Credit Loans and such Lender’s participation in L/C Obligations and Swing Line Loans at such time.</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Facility</w:t>
      </w:r>
      <w:r>
        <w:rPr>
          <w:rFonts w:ascii="Times New Roman" w:cs="Times New Roman" w:eastAsia="Times New Roman" w:hAnsi="Times New Roman"/>
          <w:sz w:val="22"/>
          <w:szCs w:val="22"/>
          <w:color w:val="auto"/>
        </w:rPr>
        <w:t>” means, at any time, the aggregate amount of the Revolving Credit Lenders’ Revolving Credit Commitments at such time.</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Lender</w:t>
      </w:r>
      <w:r>
        <w:rPr>
          <w:rFonts w:ascii="Times New Roman" w:cs="Times New Roman" w:eastAsia="Times New Roman" w:hAnsi="Times New Roman"/>
          <w:sz w:val="22"/>
          <w:szCs w:val="22"/>
          <w:color w:val="auto"/>
        </w:rPr>
        <w:t>” means, at any time, any Lender that has a Revolving Credit Commitment at such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Note</w:t>
      </w:r>
      <w:r>
        <w:rPr>
          <w:rFonts w:ascii="Times New Roman" w:cs="Times New Roman" w:eastAsia="Times New Roman" w:hAnsi="Times New Roman"/>
          <w:sz w:val="22"/>
          <w:szCs w:val="22"/>
          <w:color w:val="auto"/>
        </w:rPr>
        <w:t xml:space="preserve">” means a promissory note made by the Borrower in favor of a Revolving Credit Lender evidencing Revolving Credit Loans or Swing Line Loans, as the case may be, made by such Revolving Credit Lender,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5.26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S&amp;P’s Global Ratings, a division of S&amp;P Global, Inc., and any successor thereto.</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from time to time, and any successor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08" w:right="339" w:bottom="1440" w:gutter="0" w:footer="0" w:header="0"/>
        </w:sectPr>
      </w:pPr>
    </w:p>
    <w:bookmarkStart w:id="42" w:name="page43"/>
    <w:bookmarkEnd w:id="42"/>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the Secured Overnight Financing Rate as administered by the Federal Reserve Bank of New York (or a successor administrator).</w:t>
      </w:r>
    </w:p>
    <w:p>
      <w:pPr>
        <w:spacing w:after="0" w:line="13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Adjustment</w:t>
      </w:r>
      <w:r>
        <w:rPr>
          <w:rFonts w:ascii="Times New Roman" w:cs="Times New Roman" w:eastAsia="Times New Roman" w:hAnsi="Times New Roman"/>
          <w:sz w:val="22"/>
          <w:szCs w:val="22"/>
          <w:color w:val="auto"/>
        </w:rPr>
        <w:t>” means (i) with respect to Term SOFR, 0.10% (10 basis points) and (ii) with respect to Daily Simple SOFR, 0.10% (10 basis points).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Solvency Certificate</w:t>
      </w:r>
      <w:r>
        <w:rPr>
          <w:rFonts w:ascii="Times New Roman" w:cs="Times New Roman" w:eastAsia="Times New Roman" w:hAnsi="Times New Roman"/>
          <w:sz w:val="21"/>
          <w:szCs w:val="21"/>
          <w:color w:val="auto"/>
        </w:rPr>
        <w:t xml:space="preserve">” means a certificate of a Financial Officer of the Borrower substantially in the form of </w:t>
      </w:r>
      <w:r>
        <w:rPr>
          <w:rFonts w:ascii="Times New Roman" w:cs="Times New Roman" w:eastAsia="Times New Roman" w:hAnsi="Times New Roman"/>
          <w:sz w:val="21"/>
          <w:szCs w:val="21"/>
          <w:u w:val="single" w:color="auto"/>
          <w:color w:val="auto"/>
        </w:rPr>
        <w:t>Exhibit F-2</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Equity Contribution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Loan Party</w:t>
      </w:r>
      <w:r>
        <w:rPr>
          <w:rFonts w:ascii="Times New Roman" w:cs="Times New Roman" w:eastAsia="Times New Roman" w:hAnsi="Times New Roman"/>
          <w:sz w:val="22"/>
          <w:szCs w:val="22"/>
          <w:color w:val="auto"/>
        </w:rPr>
        <w:t xml:space="preserve">” means any Loan Party that is not an “eligible contract participant” under the Commodity Exchange Act (determined prior to giving effect to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Subject Transaction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7.07(c)</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Indebtedness</w:t>
      </w:r>
      <w:r>
        <w:rPr>
          <w:rFonts w:ascii="Times New Roman" w:cs="Times New Roman" w:eastAsia="Times New Roman" w:hAnsi="Times New Roman"/>
          <w:sz w:val="22"/>
          <w:szCs w:val="22"/>
          <w:color w:val="auto"/>
        </w:rPr>
        <w:t>” means any Indebtedness (other than any intercompany Indebtedness owing to direct and indirect parent companies of the Borrower or the Borrower or any Subsidiary not prohibited under this Agreement) expressly subordinated in right of payment to the Obligations.</w:t>
      </w:r>
    </w:p>
    <w:p>
      <w:pPr>
        <w:spacing w:after="0" w:line="12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xml:space="preserve">”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determining the percentage of ownership interests of any Person controlled by another Person, no ownership interest in the nature of a “qualifying share” of the former Person shall be deemed to be outstanding.</w:t>
      </w:r>
    </w:p>
    <w:p>
      <w:pPr>
        <w:spacing w:after="0" w:line="13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unless the context otherwise requires, a Restricted Subsidiary of the Borrower. For purposes of Sections 5.02, 5.11, 5.12, 5.20, 5.24, 5.25, 6.01(b)-(e), 6.03 and 6.08 only, references to Subsidiaries shall be deemed also to be references to Unrestricted Subsidiaries.</w:t>
      </w:r>
    </w:p>
    <w:p>
      <w:pPr>
        <w:spacing w:after="0" w:line="13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08" w:right="339" w:bottom="1440" w:gutter="0" w:footer="0" w:header="0"/>
        </w:sectPr>
      </w:pPr>
    </w:p>
    <w:bookmarkStart w:id="43" w:name="page44"/>
    <w:bookmarkEnd w:id="43"/>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Obligations</w:t>
      </w:r>
      <w:r>
        <w:rPr>
          <w:rFonts w:ascii="Times New Roman" w:cs="Times New Roman" w:eastAsia="Times New Roman" w:hAnsi="Times New Roman"/>
          <w:sz w:val="22"/>
          <w:szCs w:val="22"/>
          <w:color w:val="auto"/>
        </w:rPr>
        <w:t>” means with respect to any Guarantor any obligation to pay or perform under any agreement, contract or transaction that constitutes a “swap” within the meaning of Section 1a(47) of the Commodity Exchange Act.</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Borrowing</w:t>
      </w:r>
      <w:r>
        <w:rPr>
          <w:rFonts w:ascii="Times New Roman" w:cs="Times New Roman" w:eastAsia="Times New Roman" w:hAnsi="Times New Roman"/>
          <w:sz w:val="22"/>
          <w:szCs w:val="22"/>
          <w:color w:val="auto"/>
        </w:rPr>
        <w:t xml:space="preserve">” means a borrowing of a Swing Line Loan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Lender</w:t>
      </w:r>
      <w:r>
        <w:rPr>
          <w:rFonts w:ascii="Times New Roman" w:cs="Times New Roman" w:eastAsia="Times New Roman" w:hAnsi="Times New Roman"/>
          <w:sz w:val="22"/>
          <w:szCs w:val="22"/>
          <w:color w:val="auto"/>
        </w:rPr>
        <w:t>” means Bank of America in its capacity as provider of Swing Line Loans, or any successor swing line lender hereunder.</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Loan Notice</w:t>
      </w:r>
      <w:r>
        <w:rPr>
          <w:rFonts w:ascii="Times New Roman" w:cs="Times New Roman" w:eastAsia="Times New Roman" w:hAnsi="Times New Roman"/>
          <w:sz w:val="22"/>
          <w:szCs w:val="22"/>
          <w:color w:val="auto"/>
        </w:rPr>
        <w:t xml:space="preserve">” means a notice of a Swing Line Borrowing pursuant to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which shall be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Sublimit</w:t>
      </w:r>
      <w:r>
        <w:rPr>
          <w:rFonts w:ascii="Times New Roman" w:cs="Times New Roman" w:eastAsia="Times New Roman" w:hAnsi="Times New Roman"/>
          <w:sz w:val="22"/>
          <w:szCs w:val="22"/>
          <w:color w:val="auto"/>
        </w:rPr>
        <w:t>” means an amount equal to the lesser of (a) $15,000,000 and (b) the Revolving Credit Facility. The Swing Line Sublimit is part of, and not in addition to, the Revolving Credit Facility.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Syndication Agent</w:t>
      </w:r>
      <w:r>
        <w:rPr>
          <w:rFonts w:ascii="Times New Roman" w:cs="Times New Roman" w:eastAsia="Times New Roman" w:hAnsi="Times New Roman"/>
          <w:sz w:val="22"/>
          <w:szCs w:val="22"/>
          <w:color w:val="auto"/>
        </w:rPr>
        <w:t>” has the meaning specified in the introductory paragraph hereto.</w:t>
      </w:r>
    </w:p>
    <w:p>
      <w:pPr>
        <w:spacing w:after="0" w:line="16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in the nature of tax imposed by any Governmental Authority, including any interest, additions to tax or penalties applicable thereto.</w:t>
      </w:r>
    </w:p>
    <w:p>
      <w:pPr>
        <w:spacing w:after="0" w:line="13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Borrowing</w:t>
      </w:r>
      <w:r>
        <w:rPr>
          <w:rFonts w:ascii="Times New Roman" w:cs="Times New Roman" w:eastAsia="Times New Roman" w:hAnsi="Times New Roman"/>
          <w:sz w:val="22"/>
          <w:szCs w:val="22"/>
          <w:color w:val="auto"/>
        </w:rPr>
        <w:t xml:space="preserve">” means a borrowing consisting of simultaneous Term A Loans of the same Type and, in the case of Term SOFR Loans, having the same Interest Period made by each of the Term A Lenders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13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Commitment</w:t>
      </w:r>
      <w:r>
        <w:rPr>
          <w:rFonts w:ascii="Times New Roman" w:cs="Times New Roman" w:eastAsia="Times New Roman" w:hAnsi="Times New Roman"/>
          <w:sz w:val="22"/>
          <w:szCs w:val="22"/>
          <w:color w:val="auto"/>
        </w:rPr>
        <w:t xml:space="preserve">” means, as to each Term A Lender, its obligation to make Term A Loans to the Borrower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in an aggregate principal amount at any one time outstanding not to exceed the amount set forth opposite such Term A Lender’s name on </w:t>
      </w:r>
      <w:r>
        <w:rPr>
          <w:rFonts w:ascii="Times New Roman" w:cs="Times New Roman" w:eastAsia="Times New Roman" w:hAnsi="Times New Roman"/>
          <w:sz w:val="22"/>
          <w:szCs w:val="22"/>
          <w:u w:val="single" w:color="auto"/>
          <w:color w:val="auto"/>
        </w:rPr>
        <w:t>Schedule 2.01A</w:t>
      </w:r>
      <w:r>
        <w:rPr>
          <w:rFonts w:ascii="Times New Roman" w:cs="Times New Roman" w:eastAsia="Times New Roman" w:hAnsi="Times New Roman"/>
          <w:sz w:val="22"/>
          <w:szCs w:val="22"/>
          <w:color w:val="auto"/>
        </w:rPr>
        <w:t xml:space="preserve"> under the caption “Term A Commitment” or opposite such caption in the Assignment and Assumption pursuant to which such Term A Lender becomes a party hereto, as applicable, as such amount may be adjusted from time to time in accordance with this Agreement.</w:t>
      </w:r>
    </w:p>
    <w:p>
      <w:pPr>
        <w:spacing w:after="0" w:line="1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Facility</w:t>
      </w:r>
      <w:r>
        <w:rPr>
          <w:rFonts w:ascii="Times New Roman" w:cs="Times New Roman" w:eastAsia="Times New Roman" w:hAnsi="Times New Roman"/>
          <w:sz w:val="22"/>
          <w:szCs w:val="22"/>
          <w:color w:val="auto"/>
        </w:rPr>
        <w:t>” means, at any time, the aggregate principal amount of the Term A Loans of all Term A Lenders outstanding at such time.</w:t>
      </w:r>
    </w:p>
    <w:p>
      <w:pPr>
        <w:spacing w:after="0" w:line="1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Lender</w:t>
      </w:r>
      <w:r>
        <w:rPr>
          <w:rFonts w:ascii="Times New Roman" w:cs="Times New Roman" w:eastAsia="Times New Roman" w:hAnsi="Times New Roman"/>
          <w:sz w:val="22"/>
          <w:szCs w:val="22"/>
          <w:color w:val="auto"/>
        </w:rPr>
        <w:t>” means (a) at any time on or prior to the Closing Date, any Lender that has a Term A Commitment at such time and (b) at any time after the Closing Date, any Lender that holds Term A Loans at such time.</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Loan</w:t>
      </w:r>
      <w:r>
        <w:rPr>
          <w:rFonts w:ascii="Times New Roman" w:cs="Times New Roman" w:eastAsia="Times New Roman" w:hAnsi="Times New Roman"/>
          <w:sz w:val="22"/>
          <w:szCs w:val="22"/>
          <w:color w:val="auto"/>
        </w:rPr>
        <w:t>” means an advance made by any Term A Lender under the Term A Facility.</w:t>
      </w:r>
    </w:p>
    <w:p>
      <w:pPr>
        <w:spacing w:after="0" w:line="166" w:lineRule="exact"/>
        <w:rPr>
          <w:sz w:val="20"/>
          <w:szCs w:val="20"/>
          <w:color w:val="auto"/>
        </w:rPr>
      </w:pPr>
    </w:p>
    <w:p>
      <w:pPr>
        <w:ind w:right="480"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Loan Exposure</w:t>
      </w:r>
      <w:r>
        <w:rPr>
          <w:rFonts w:ascii="Times New Roman" w:cs="Times New Roman" w:eastAsia="Times New Roman" w:hAnsi="Times New Roman"/>
          <w:sz w:val="22"/>
          <w:szCs w:val="22"/>
          <w:color w:val="auto"/>
        </w:rPr>
        <w:t xml:space="preserve">” means, as to any Lender at any time, the aggregate Outstanding Amount at such time of its Term A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any time prior to the making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Term A Loans, the Term A Loan Exposure of any Lender shall be equal to such Lender’s Term A Commitment.</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A Note</w:t>
      </w:r>
      <w:r>
        <w:rPr>
          <w:rFonts w:ascii="Times New Roman" w:cs="Times New Roman" w:eastAsia="Times New Roman" w:hAnsi="Times New Roman"/>
          <w:sz w:val="22"/>
          <w:szCs w:val="22"/>
          <w:color w:val="auto"/>
        </w:rPr>
        <w:t xml:space="preserve">” means a promissory note made by the Borrower in favor of a Term A Lender evidencing Term A Loans made by such Term A Lender, substantially in the form of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Borrowing</w:t>
      </w:r>
      <w:r>
        <w:rPr>
          <w:rFonts w:ascii="Times New Roman" w:cs="Times New Roman" w:eastAsia="Times New Roman" w:hAnsi="Times New Roman"/>
          <w:sz w:val="22"/>
          <w:szCs w:val="22"/>
          <w:color w:val="auto"/>
        </w:rPr>
        <w:t>” means a Term A Borrowing.</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Facility</w:t>
      </w:r>
      <w:r>
        <w:rPr>
          <w:rFonts w:ascii="Times New Roman" w:cs="Times New Roman" w:eastAsia="Times New Roman" w:hAnsi="Times New Roman"/>
          <w:sz w:val="22"/>
          <w:szCs w:val="22"/>
          <w:color w:val="auto"/>
        </w:rPr>
        <w:t>” means, at any time, the Term A Facility.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means a Term A Loan.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jc w:val="both"/>
        <w:ind w:firstLine="656"/>
        <w:spacing w:after="0"/>
        <w:tabs>
          <w:tab w:leader="none" w:pos="112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SOFR Adjustment for such Interest Period; and</w:t>
      </w:r>
    </w:p>
    <w:p>
      <w:pPr>
        <w:spacing w:after="0" w:line="152" w:lineRule="exact"/>
        <w:rPr>
          <w:rFonts w:ascii="Times New Roman" w:cs="Times New Roman" w:eastAsia="Times New Roman" w:hAnsi="Times New Roman"/>
          <w:sz w:val="22"/>
          <w:szCs w:val="22"/>
          <w:color w:val="auto"/>
        </w:rPr>
      </w:pPr>
    </w:p>
    <w:p>
      <w:pPr>
        <w:ind w:firstLine="656"/>
        <w:spacing w:after="0" w:line="258" w:lineRule="auto"/>
        <w:tabs>
          <w:tab w:leader="none" w:pos="120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interest calculation with respect to a Base Rate Loan on any date, the rate per annum equal to the Term SOFR Screen Rate with a term of one month commencing that day;</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Term SOFR determined in accordance with either of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would otherwise be less than 0.00%, the Term SOFR shall be deemed 0.00% for purposes of this Agreement.</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Loan</w:t>
      </w:r>
      <w:r>
        <w:rPr>
          <w:rFonts w:ascii="Times New Roman" w:cs="Times New Roman" w:eastAsia="Times New Roman" w:hAnsi="Times New Roman"/>
          <w:sz w:val="22"/>
          <w:szCs w:val="22"/>
          <w:color w:val="auto"/>
        </w:rPr>
        <w:t xml:space="preserve">” means a Revolving Credit Loan or a Term A Loan that bears interest at a rate based on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definition of Term SOFR.</w:t>
      </w:r>
    </w:p>
    <w:p>
      <w:pPr>
        <w:spacing w:after="0" w:line="13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Screen Rate</w:t>
      </w:r>
      <w:r>
        <w:rPr>
          <w:rFonts w:ascii="Times New Roman" w:cs="Times New Roman" w:eastAsia="Times New Roman" w:hAnsi="Times New Roman"/>
          <w:sz w:val="21"/>
          <w:szCs w:val="21"/>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2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Credit Exposure</w:t>
      </w:r>
      <w:r>
        <w:rPr>
          <w:rFonts w:ascii="Times New Roman" w:cs="Times New Roman" w:eastAsia="Times New Roman" w:hAnsi="Times New Roman"/>
          <w:sz w:val="22"/>
          <w:szCs w:val="22"/>
          <w:color w:val="auto"/>
        </w:rPr>
        <w:t>” means, as to any Lender at any time, (a) in respect of the Revolving Credit Facility, the unused Revolving Credit Commitments and Revolving Credit Exposure of such Lender at such time and (b) in respect of the Term A Facility, the Term A Loan Exposure of such Lender at such time.</w:t>
      </w:r>
    </w:p>
    <w:p>
      <w:pPr>
        <w:spacing w:after="0" w:line="14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Net Leverage Ratio</w:t>
      </w:r>
      <w:r>
        <w:rPr>
          <w:rFonts w:ascii="Times New Roman" w:cs="Times New Roman" w:eastAsia="Times New Roman" w:hAnsi="Times New Roman"/>
          <w:sz w:val="22"/>
          <w:szCs w:val="22"/>
          <w:color w:val="auto"/>
        </w:rPr>
        <w:t>” means the ratio as of the last day of any Fiscal Quarter of (i) Consolidated Total Net Debt as of such day to (ii) Consolidated Adjusted EBITDA for the four Fiscal Quarter period ending on such date.</w:t>
      </w:r>
    </w:p>
    <w:p>
      <w:pPr>
        <w:spacing w:after="0" w:line="10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Revolving Credit Outstandings</w:t>
      </w:r>
      <w:r>
        <w:rPr>
          <w:rFonts w:ascii="Times New Roman" w:cs="Times New Roman" w:eastAsia="Times New Roman" w:hAnsi="Times New Roman"/>
          <w:sz w:val="22"/>
          <w:szCs w:val="22"/>
          <w:color w:val="auto"/>
        </w:rPr>
        <w:t>” means the aggregate Outstanding Amount of all Revolving Credit Loans, Swing Line Loans and L/C Obligations.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Outstandings</w:t>
      </w:r>
      <w:r>
        <w:rPr>
          <w:rFonts w:ascii="Times New Roman" w:cs="Times New Roman" w:eastAsia="Times New Roman" w:hAnsi="Times New Roman"/>
          <w:sz w:val="22"/>
          <w:szCs w:val="22"/>
          <w:color w:val="auto"/>
        </w:rPr>
        <w:t>” means the aggregate Outstanding Amount of all Loans and all L/C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08"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11.06(l)(i)</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collectively, (i) the repayment of the Existing Indebtedness, (b) the borrowing of the Term Facility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any Revolving Credit Facility to be made on the Closing Date and (c) the other transactions contemplated by the Loan Documents.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with respect to a Loan, its character as a Base Rate Loan or a Term SOFR Loan.</w:t>
      </w:r>
    </w:p>
    <w:p>
      <w:pPr>
        <w:spacing w:after="0" w:line="17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(or any similar or equivalent legislation) as in effect from time to time in any applicable jurisdiction.</w:t>
      </w:r>
    </w:p>
    <w:p>
      <w:pPr>
        <w:spacing w:after="0" w:line="1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UCP</w:t>
      </w:r>
      <w:r>
        <w:rPr>
          <w:rFonts w:ascii="Times New Roman" w:cs="Times New Roman" w:eastAsia="Times New Roman" w:hAnsi="Times New Roman"/>
          <w:sz w:val="22"/>
          <w:szCs w:val="22"/>
          <w:color w:val="auto"/>
        </w:rPr>
        <w:t>” means the Uniform Customs and Practice for Documentary Credits, International Chamber of Commerce Publication No. 600 (or such later version thereof as may be in effect at the applicable time).</w:t>
      </w:r>
    </w:p>
    <w:p>
      <w:pPr>
        <w:spacing w:after="0" w:line="1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Financial Institution</w:t>
      </w:r>
      <w:r>
        <w:rPr>
          <w:rFonts w:ascii="Times New Roman" w:cs="Times New Roman" w:eastAsia="Times New Roman" w:hAnsi="Times New Roman"/>
          <w:sz w:val="21"/>
          <w:szCs w:val="21"/>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 the United States of America.</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Unreimbursed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Cash</w:t>
      </w:r>
      <w:r>
        <w:rPr>
          <w:rFonts w:ascii="Times New Roman" w:cs="Times New Roman" w:eastAsia="Times New Roman" w:hAnsi="Times New Roman"/>
          <w:sz w:val="22"/>
          <w:szCs w:val="22"/>
          <w:color w:val="auto"/>
        </w:rPr>
        <w:t xml:space="preserve">” means the aggregate amount of cash and Cash Equivalents held in accounts on the consolidated balance sheet of the Borrower and its Subsidiaries to the extent that the use of such Cash and Cash Equivalents for application to payment of the Obligations or other Indebtedness is not prohibited by law or any contract or other agreement and such Cash and Cash Equivalents are free and clear of all Liens (other than Liens described in </w:t>
      </w:r>
      <w:r>
        <w:rPr>
          <w:rFonts w:ascii="Times New Roman" w:cs="Times New Roman" w:eastAsia="Times New Roman" w:hAnsi="Times New Roman"/>
          <w:sz w:val="22"/>
          <w:szCs w:val="22"/>
          <w:u w:val="single" w:color="auto"/>
          <w:color w:val="auto"/>
        </w:rPr>
        <w:t>Section 7.02(p)</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xml:space="preserve">” means any subsidiary of the Borrower designated by the Borrower as an Unrestricted Subsidiary pursuant to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subsequent to the date hereof. The Borrower may designate any subsidiary of the Borrower (including any existing subsidiary and any newly acquired or newly formed subsidiary) to be an Unrestricted Subsidiary unless such subsidiary or any of its subsidiaries owns any Equity Interests or Indebtedness of, or owns or holds any Lien on any property of, the Borrower or any subsidiary of the Borrower (other than any subsidiary of the subsidiary to be so designated);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of (A) the subsidiary to be so designated and (B) its subsidiaries has not at the time of designation, and does not thereafter, create, incur, issue, assume, guarantee or otherwise become directly or indirectly liable with respect to any Indebtedness pursuant to which the lender has recourse to any of the assets of the Borrower or any Restricted Subsidiary.</w:t>
      </w:r>
    </w:p>
    <w:p>
      <w:pPr>
        <w:spacing w:after="0" w:line="1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 Reporting Period</w:t>
      </w:r>
      <w:r>
        <w:rPr>
          <w:rFonts w:ascii="Times New Roman" w:cs="Times New Roman" w:eastAsia="Times New Roman" w:hAnsi="Times New Roman"/>
          <w:sz w:val="22"/>
          <w:szCs w:val="22"/>
          <w:color w:val="auto"/>
        </w:rPr>
        <w:t>” means any Fiscal Quarter or Fiscal Year if, as of the end of such period, either (i) the combined revenues of the Unrestricted Subsidiaries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08"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21"/>
          <w:szCs w:val="21"/>
          <w:color w:val="auto"/>
        </w:rPr>
        <w:t>15% of the combined revenues of the Borrower and its consolidated Subsidiaries for the four Fiscal Quarter period then ended, or</w:t>
      </w:r>
    </w:p>
    <w:p>
      <w:pPr>
        <w:spacing w:after="0" w:line="26" w:lineRule="exact"/>
        <w:rPr>
          <w:sz w:val="20"/>
          <w:szCs w:val="20"/>
          <w:color w:val="auto"/>
        </w:rPr>
      </w:pPr>
    </w:p>
    <w:p>
      <w:pPr>
        <w:jc w:val="both"/>
        <w:ind w:firstLine="8"/>
        <w:spacing w:after="0" w:line="235" w:lineRule="auto"/>
        <w:tabs>
          <w:tab w:leader="none" w:pos="33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assets of the Unrestricted Subsidiaries as recorded on the balance sheet of the Borrower and its consolidated Subsidiaries exceeds 15% of the aggregate amount of the assets of the Borrower and its consolidated Subsidiaries on such balance sheet.</w:t>
      </w:r>
    </w:p>
    <w:p>
      <w:pPr>
        <w:spacing w:after="0" w:line="12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Government Securities Business Day</w:t>
      </w:r>
      <w:r>
        <w:rPr>
          <w:rFonts w:ascii="Times New Roman" w:cs="Times New Roman" w:eastAsia="Times New Roman" w:hAnsi="Times New Roman"/>
          <w:sz w:val="21"/>
          <w:szCs w:val="21"/>
          <w:color w:val="auto"/>
        </w:rPr>
        <w:t>” means any Business Day, except any Business Day on which any of the Securities Industry and Financial Markets Association, the New York Stock Exchange or the Federal Reserve Bank of New York</w:t>
      </w:r>
    </w:p>
    <w:p>
      <w:pPr>
        <w:jc w:val="both"/>
        <w:spacing w:after="0" w:line="225" w:lineRule="auto"/>
        <w:rPr>
          <w:sz w:val="20"/>
          <w:szCs w:val="20"/>
          <w:color w:val="auto"/>
        </w:rPr>
      </w:pPr>
      <w:r>
        <w:rPr>
          <w:rFonts w:ascii="Times New Roman" w:cs="Times New Roman" w:eastAsia="Times New Roman" w:hAnsi="Times New Roman"/>
          <w:sz w:val="22"/>
          <w:szCs w:val="22"/>
          <w:color w:val="auto"/>
        </w:rPr>
        <w:t>is not open for business because such day is a legal holiday under the federal laws of the United States or the laws of the State of New York, as applicable.</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 Code.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3.01(g)(ii)(B)(3)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the Borrower, the Administrative Agent or any other applicable withholding agent.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conversion powers of such EEA Resolution Authority from time to time under the Bail-In Legislation for the applicable EEA Member Country, which write-down and conversion powers are described in the EU Bail-In Legislation Schedule, and (b) with</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provide that any such contract or instrument is to have effect as if a right had been exercised under it or to suspend any obligation in respect of that liability or any of the powers under that Bail-In Legislation that are related to or ancillary to any of those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powers.</w:t>
      </w:r>
    </w:p>
    <w:p>
      <w:pPr>
        <w:spacing w:after="0" w:line="128"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Other Interpretive Provisions</w:t>
      </w:r>
      <w:r>
        <w:rPr>
          <w:rFonts w:ascii="Times New Roman" w:cs="Times New Roman" w:eastAsia="Times New Roman" w:hAnsi="Times New Roman"/>
          <w:sz w:val="22"/>
          <w:szCs w:val="22"/>
          <w:color w:val="auto"/>
        </w:rPr>
        <w:t>. With reference to this Agreement and each other Loan Document, unless otherwise specified herein or in such other Loan Document:</w:t>
      </w:r>
    </w:p>
    <w:p>
      <w:pPr>
        <w:spacing w:after="0" w:line="118" w:lineRule="exact"/>
        <w:rPr>
          <w:sz w:val="20"/>
          <w:szCs w:val="20"/>
          <w:color w:val="auto"/>
        </w:rPr>
      </w:pPr>
    </w:p>
    <w:p>
      <w:pPr>
        <w:jc w:val="both"/>
        <w:ind w:firstLine="656"/>
        <w:spacing w:after="0" w:line="229" w:lineRule="auto"/>
        <w:tabs>
          <w:tab w:leader="none" w:pos="1139"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Organizational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4" w:lineRule="exact"/>
        <w:rPr>
          <w:rFonts w:ascii="Times New Roman" w:cs="Times New Roman" w:eastAsia="Times New Roman" w:hAnsi="Times New Roman"/>
          <w:sz w:val="21"/>
          <w:szCs w:val="21"/>
          <w:color w:val="auto"/>
        </w:rPr>
      </w:pPr>
    </w:p>
    <w:p>
      <w:pPr>
        <w:jc w:val="both"/>
        <w:ind w:firstLine="8"/>
        <w:spacing w:after="0" w:line="220" w:lineRule="auto"/>
        <w:tabs>
          <w:tab w:leader="none" w:pos="36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08" w:right="339" w:bottom="1440" w:gutter="0" w:footer="0" w:header="0"/>
        </w:sectPr>
      </w:pPr>
    </w:p>
    <w:bookmarkStart w:id="47" w:name="page48"/>
    <w:bookmarkEnd w:id="47"/>
    <w:p>
      <w:pPr>
        <w:ind w:firstLine="13"/>
        <w:spacing w:after="0" w:line="229" w:lineRule="auto"/>
        <w:rPr>
          <w:sz w:val="20"/>
          <w:szCs w:val="20"/>
          <w:color w:val="auto"/>
        </w:rPr>
      </w:pPr>
      <w:r>
        <w:rPr>
          <w:rFonts w:ascii="Times New Roman" w:cs="Times New Roman" w:eastAsia="Times New Roman" w:hAnsi="Times New Roman"/>
          <w:sz w:val="22"/>
          <w:szCs w:val="22"/>
          <w:color w:val="auto"/>
        </w:rPr>
        <w:t>Statements, Exhibits and Schedules to, the Loan Document in which such references appear, (v) any reference to any law shall include all statutory and regulatory provisions consolidating, amending, replacing or interpreting such law and any reference to</w:t>
      </w:r>
    </w:p>
    <w:p>
      <w:pPr>
        <w:spacing w:after="0" w:line="211" w:lineRule="auto"/>
        <w:rPr>
          <w:sz w:val="20"/>
          <w:szCs w:val="20"/>
          <w:color w:val="auto"/>
        </w:rPr>
      </w:pPr>
      <w:r>
        <w:rPr>
          <w:rFonts w:ascii="Times New Roman" w:cs="Times New Roman" w:eastAsia="Times New Roman" w:hAnsi="Times New Roman"/>
          <w:sz w:val="22"/>
          <w:szCs w:val="22"/>
          <w:color w:val="auto"/>
        </w:rPr>
        <w:t>any law, rule or regulation shall, unless otherwise specified, refer to such law, rule or regulation as amended, modified or supplemented from time to time, and (vi) the words “</w:t>
      </w:r>
      <w:r>
        <w:rPr>
          <w:rFonts w:ascii="Times New Roman" w:cs="Times New Roman" w:eastAsia="Times New Roman" w:hAnsi="Times New Roman"/>
          <w:sz w:val="22"/>
          <w:szCs w:val="22"/>
          <w:u w:val="single" w:color="auto"/>
          <w:color w:val="auto"/>
        </w:rPr>
        <w:t>asset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shall be construed to have the same meaning and</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effect and to refer to any and all tangible and intangible assets and properties, including cash, securities, accounts and contract rights.</w:t>
      </w:r>
    </w:p>
    <w:p>
      <w:pPr>
        <w:spacing w:after="0" w:line="137" w:lineRule="exact"/>
        <w:rPr>
          <w:sz w:val="20"/>
          <w:szCs w:val="20"/>
          <w:color w:val="auto"/>
        </w:rPr>
      </w:pPr>
    </w:p>
    <w:p>
      <w:pPr>
        <w:ind w:firstLine="656"/>
        <w:spacing w:after="0" w:line="258" w:lineRule="auto"/>
        <w:tabs>
          <w:tab w:leader="none" w:pos="115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periods of time from a specified date to a later specified date, the word “</w:t>
      </w:r>
      <w:r>
        <w:rPr>
          <w:rFonts w:ascii="Times New Roman" w:cs="Times New Roman" w:eastAsia="Times New Roman" w:hAnsi="Times New Roman"/>
          <w:sz w:val="22"/>
          <w:szCs w:val="22"/>
          <w:u w:val="single" w:color="auto"/>
          <w:color w:val="auto"/>
        </w:rPr>
        <w:t>from</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u w:val="single" w:color="auto"/>
          <w:color w:val="auto"/>
        </w:rPr>
        <w:t>from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including</w:t>
      </w:r>
      <w:r>
        <w:rPr>
          <w:rFonts w:ascii="Times New Roman" w:cs="Times New Roman" w:eastAsia="Times New Roman" w:hAnsi="Times New Roman"/>
          <w:sz w:val="22"/>
          <w:szCs w:val="22"/>
          <w:color w:val="auto"/>
        </w:rPr>
        <w:t>;” the words “</w:t>
      </w:r>
      <w:r>
        <w:rPr>
          <w:rFonts w:ascii="Times New Roman" w:cs="Times New Roman" w:eastAsia="Times New Roman" w:hAnsi="Times New Roman"/>
          <w:sz w:val="22"/>
          <w:szCs w:val="22"/>
          <w:u w:val="single" w:color="auto"/>
          <w:color w:val="auto"/>
        </w:rPr>
        <w:t>to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until</w:t>
      </w:r>
      <w:r>
        <w:rPr>
          <w:rFonts w:ascii="Times New Roman" w:cs="Times New Roman" w:eastAsia="Times New Roman" w:hAnsi="Times New Roman"/>
          <w:sz w:val="22"/>
          <w:szCs w:val="22"/>
          <w:color w:val="auto"/>
        </w:rPr>
        <w:t>” each mean “</w:t>
      </w:r>
      <w:r>
        <w:rPr>
          <w:rFonts w:ascii="Times New Roman" w:cs="Times New Roman" w:eastAsia="Times New Roman" w:hAnsi="Times New Roman"/>
          <w:sz w:val="22"/>
          <w:szCs w:val="22"/>
          <w:u w:val="single" w:color="auto"/>
          <w:color w:val="auto"/>
        </w:rPr>
        <w:t>to but excluding</w:t>
      </w:r>
      <w:r>
        <w:rPr>
          <w:rFonts w:ascii="Times New Roman" w:cs="Times New Roman" w:eastAsia="Times New Roman" w:hAnsi="Times New Roman"/>
          <w:sz w:val="22"/>
          <w:szCs w:val="22"/>
          <w:color w:val="auto"/>
        </w:rPr>
        <w:t>;” and the word “</w:t>
      </w:r>
      <w:r>
        <w:rPr>
          <w:rFonts w:ascii="Times New Roman" w:cs="Times New Roman" w:eastAsia="Times New Roman" w:hAnsi="Times New Roman"/>
          <w:sz w:val="22"/>
          <w:szCs w:val="22"/>
          <w:u w:val="single" w:color="auto"/>
          <w:color w:val="auto"/>
        </w:rPr>
        <w:t>through</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u w:val="single" w:color="auto"/>
          <w:color w:val="auto"/>
        </w:rPr>
        <w:t>to and including</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ind w:right="20" w:firstLine="656"/>
        <w:spacing w:after="0" w:line="245" w:lineRule="auto"/>
        <w:tabs>
          <w:tab w:leader="none" w:pos="114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31" w:lineRule="exact"/>
        <w:rPr>
          <w:rFonts w:ascii="Times New Roman" w:cs="Times New Roman" w:eastAsia="Times New Roman" w:hAnsi="Times New Roman"/>
          <w:sz w:val="22"/>
          <w:szCs w:val="22"/>
          <w:color w:val="auto"/>
        </w:rPr>
      </w:pPr>
    </w:p>
    <w:p>
      <w:pPr>
        <w:jc w:val="both"/>
        <w:ind w:firstLine="656"/>
        <w:spacing w:after="0" w:line="232" w:lineRule="auto"/>
        <w:tabs>
          <w:tab w:leader="none" w:pos="111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3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Accounting Terms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Historical Financial Statements,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on financial liabilities shall be disregarded.</w:t>
      </w:r>
    </w:p>
    <w:p>
      <w:pPr>
        <w:spacing w:after="0" w:line="140" w:lineRule="exact"/>
        <w:rPr>
          <w:sz w:val="20"/>
          <w:szCs w:val="20"/>
          <w:color w:val="auto"/>
        </w:rPr>
      </w:pPr>
    </w:p>
    <w:p>
      <w:pPr>
        <w:jc w:val="both"/>
        <w:ind w:firstLine="656"/>
        <w:spacing w:after="0" w:line="230" w:lineRule="auto"/>
        <w:tabs>
          <w:tab w:leader="none" w:pos="122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GAAP</w:t>
      </w:r>
      <w:r>
        <w:rPr>
          <w:rFonts w:ascii="Times New Roman" w:cs="Times New Roman" w:eastAsia="Times New Roman" w:hAnsi="Times New Roman"/>
          <w:sz w:val="22"/>
          <w:szCs w:val="22"/>
          <w:color w:val="auto"/>
        </w:rPr>
        <w:t xml:space="preserve">. If at any time any change in GAAP would affect the computation of any financial ratio or requirement set forth in any Loan Document, and the Borrower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until so amended, (A) such ratio or requirement shall continue to be computed in accordance with GAAP as in effect prior to such change therein and (B) the Borrower shall provide to the Administrative Agent and the Lenders together with any financial statements delivered pursuant to Section 6.01(b) or (c) an internally-prepared reconciliation between such financial statements and any financial information required for the computation of such ratio or requirement in accordance with GAAP as in effect prior to such change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395" w:right="339" w:bottom="1440" w:gutter="0" w:footer="0" w:header="0"/>
        </w:sectPr>
      </w:pPr>
    </w:p>
    <w:bookmarkStart w:id="48" w:name="page49"/>
    <w:bookmarkEnd w:id="48"/>
    <w:p>
      <w:pPr>
        <w:jc w:val="both"/>
        <w:ind w:firstLine="656"/>
        <w:spacing w:after="0" w:line="230" w:lineRule="auto"/>
        <w:tabs>
          <w:tab w:leader="none" w:pos="111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or in the definition of “Finance Lease,”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any lease that would have been treated as an operating lease under GAAP as in effect on December 31, 2015 shall continue to be considered an operating lease, and all calculations and deliverables under this Agreement or any other Loan Document shall be made or delivered, as applicable, in accordance therewith.</w:t>
      </w:r>
    </w:p>
    <w:p>
      <w:pPr>
        <w:spacing w:after="0" w:line="139" w:lineRule="exact"/>
        <w:rPr>
          <w:rFonts w:ascii="Times New Roman" w:cs="Times New Roman" w:eastAsia="Times New Roman" w:hAnsi="Times New Roman"/>
          <w:sz w:val="22"/>
          <w:szCs w:val="22"/>
          <w:color w:val="auto"/>
        </w:rPr>
      </w:pPr>
    </w:p>
    <w:p>
      <w:pPr>
        <w:jc w:val="both"/>
        <w:ind w:firstLine="656"/>
        <w:spacing w:after="0" w:line="238" w:lineRule="auto"/>
        <w:tabs>
          <w:tab w:leader="none" w:pos="119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w:t>
      </w:r>
    </w:p>
    <w:p>
      <w:pPr>
        <w:spacing w:after="0" w:line="13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Rounding</w:t>
      </w:r>
      <w:r>
        <w:rPr>
          <w:rFonts w:ascii="Times New Roman" w:cs="Times New Roman" w:eastAsia="Times New Roman" w:hAnsi="Times New Roman"/>
          <w:sz w:val="22"/>
          <w:szCs w:val="22"/>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39"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Times of Day</w:t>
      </w:r>
      <w:r>
        <w:rPr>
          <w:rFonts w:ascii="Times New Roman" w:cs="Times New Roman" w:eastAsia="Times New Roman" w:hAnsi="Times New Roman"/>
          <w:sz w:val="22"/>
          <w:szCs w:val="22"/>
          <w:color w:val="auto"/>
        </w:rPr>
        <w:t>. Unless otherwise specified, all references herein to times of day shall be references to Eastern time (daylight or standard, as applicable).</w:t>
      </w:r>
    </w:p>
    <w:p>
      <w:pPr>
        <w:spacing w:after="0" w:line="1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1.06 </w:t>
      </w:r>
      <w:r>
        <w:rPr>
          <w:rFonts w:ascii="Times New Roman" w:cs="Times New Roman" w:eastAsia="Times New Roman" w:hAnsi="Times New Roman"/>
          <w:sz w:val="21"/>
          <w:szCs w:val="21"/>
          <w:u w:val="single" w:color="auto"/>
          <w:color w:val="auto"/>
        </w:rPr>
        <w:t>Letter of Credit Amounts</w:t>
      </w:r>
      <w:r>
        <w:rPr>
          <w:rFonts w:ascii="Times New Roman" w:cs="Times New Roman" w:eastAsia="Times New Roman" w:hAnsi="Times New Roman"/>
          <w:sz w:val="21"/>
          <w:szCs w:val="21"/>
          <w:color w:val="auto"/>
        </w:rPr>
        <w:t xml:space="preserve">.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2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Currency Equivalents Generally</w:t>
      </w:r>
      <w:r>
        <w:rPr>
          <w:rFonts w:ascii="Times New Roman" w:cs="Times New Roman" w:eastAsia="Times New Roman" w:hAnsi="Times New Roman"/>
          <w:sz w:val="22"/>
          <w:szCs w:val="22"/>
          <w:color w:val="auto"/>
        </w:rPr>
        <w:t xml:space="preserve">. Any amount specified in this Agreement (other than in </w:t>
      </w:r>
      <w:r>
        <w:rPr>
          <w:rFonts w:ascii="Times New Roman" w:cs="Times New Roman" w:eastAsia="Times New Roman" w:hAnsi="Times New Roman"/>
          <w:sz w:val="22"/>
          <w:szCs w:val="22"/>
          <w:u w:val="single" w:color="auto"/>
          <w:color w:val="auto"/>
        </w:rPr>
        <w:t>Articles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Spot Rate</w:t>
      </w:r>
      <w:r>
        <w:rPr>
          <w:rFonts w:ascii="Times New Roman" w:cs="Times New Roman" w:eastAsia="Times New Roman" w:hAnsi="Times New Roman"/>
          <w:sz w:val="22"/>
          <w:szCs w:val="22"/>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3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Interest Rates</w:t>
      </w:r>
      <w:r>
        <w:rPr>
          <w:rFonts w:ascii="Times New Roman" w:cs="Times New Roman" w:eastAsia="Times New Roman" w:hAnsi="Times New Roman"/>
          <w:sz w:val="22"/>
          <w:szCs w:val="22"/>
          <w:color w:val="auto"/>
        </w:rPr>
        <w:t>. The Administrative Agent does not warrant, nor accept responsibility, nor shall the Administrative Agent have any liability with respect to the administration, submission or any other matter related to the rates in the definition of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08"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SOFR” or with respect to any rate that is an alternative or replacement for or successor to any of such rate (including any replacement pursuant to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 or the effect of any of the foregoing, or of any Conforming Changes.</w:t>
      </w:r>
    </w:p>
    <w:p>
      <w:pPr>
        <w:spacing w:after="0" w:line="114"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ARTICLE II.</w:t>
      </w:r>
      <w:r>
        <w:rPr>
          <w:sz w:val="20"/>
          <w:szCs w:val="20"/>
          <w:color w:val="auto"/>
        </w:rPr>
        <w:tab/>
      </w:r>
      <w:r>
        <w:rPr>
          <w:rFonts w:ascii="Times New Roman" w:cs="Times New Roman" w:eastAsia="Times New Roman" w:hAnsi="Times New Roman"/>
          <w:sz w:val="21"/>
          <w:szCs w:val="21"/>
          <w:b w:val="1"/>
          <w:bCs w:val="1"/>
          <w:color w:val="auto"/>
        </w:rPr>
        <w:t>THE COMMITMENTS AND CREDIT EXTENSIONS</w:t>
      </w:r>
    </w:p>
    <w:p>
      <w:pPr>
        <w:spacing w:after="0" w:line="15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The Loans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The Term A Borrowing</w:t>
      </w:r>
      <w:r>
        <w:rPr>
          <w:rFonts w:ascii="Times New Roman" w:cs="Times New Roman" w:eastAsia="Times New Roman" w:hAnsi="Times New Roman"/>
          <w:sz w:val="22"/>
          <w:szCs w:val="22"/>
          <w:color w:val="auto"/>
        </w:rPr>
        <w:t xml:space="preserve">. Subject to the terms and conditions set forth herein, each Term A Lender severally agrees to make a single loan in Dollars to the Borrower on the Closing Date in an amount not to exceed such Term A Lender’s Term A Commitment of the Term A Facility. The Term A Borrowing shall consist of Term A Loans made simultaneously by the Term A Lenders in accordance with their respective Applicable Percentage of the Term A Facility. Amounts borrowed under this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and repaid or prepaid may not be reborrowed. Term A Loans may be Base Rate Loans or Term SOFR Loans, as further provided herein.</w:t>
      </w:r>
    </w:p>
    <w:p>
      <w:pPr>
        <w:spacing w:after="0" w:line="139" w:lineRule="exact"/>
        <w:rPr>
          <w:sz w:val="20"/>
          <w:szCs w:val="20"/>
          <w:color w:val="auto"/>
        </w:rPr>
      </w:pPr>
    </w:p>
    <w:p>
      <w:pPr>
        <w:ind w:left="1120" w:hanging="464"/>
        <w:spacing w:after="0"/>
        <w:tabs>
          <w:tab w:leader="none" w:pos="11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165" w:lineRule="exact"/>
        <w:rPr>
          <w:rFonts w:ascii="Times New Roman" w:cs="Times New Roman" w:eastAsia="Times New Roman" w:hAnsi="Times New Roman"/>
          <w:sz w:val="22"/>
          <w:szCs w:val="22"/>
          <w:color w:val="auto"/>
        </w:rPr>
      </w:pPr>
    </w:p>
    <w:p>
      <w:pPr>
        <w:jc w:val="both"/>
        <w:ind w:firstLine="656"/>
        <w:spacing w:after="0" w:line="230" w:lineRule="auto"/>
        <w:tabs>
          <w:tab w:leader="none" w:pos="122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Revolving Credit Borrowings</w:t>
      </w:r>
      <w:r>
        <w:rPr>
          <w:rFonts w:ascii="Times New Roman" w:cs="Times New Roman" w:eastAsia="Times New Roman" w:hAnsi="Times New Roman"/>
          <w:sz w:val="22"/>
          <w:szCs w:val="22"/>
          <w:color w:val="auto"/>
        </w:rPr>
        <w:t>. Subject to the terms and conditions set forth herein, each Revolving Credit Lender severally agrees to make loans (each such loan, a “</w:t>
      </w:r>
      <w:r>
        <w:rPr>
          <w:rFonts w:ascii="Times New Roman" w:cs="Times New Roman" w:eastAsia="Times New Roman" w:hAnsi="Times New Roman"/>
          <w:sz w:val="22"/>
          <w:szCs w:val="22"/>
          <w:u w:val="single" w:color="auto"/>
          <w:color w:val="auto"/>
        </w:rPr>
        <w:t>Revolving Credit Loan</w:t>
      </w:r>
      <w:r>
        <w:rPr>
          <w:rFonts w:ascii="Times New Roman" w:cs="Times New Roman" w:eastAsia="Times New Roman" w:hAnsi="Times New Roman"/>
          <w:sz w:val="22"/>
          <w:szCs w:val="22"/>
          <w:color w:val="auto"/>
        </w:rPr>
        <w:t xml:space="preserve">”) to the Borrower from time to time, on any Business Day during the Availability Period, in an aggregate amount not to exceed at any time outstanding the amount of such Lender’s Revolving Credit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after giving effect to any Revolving Credit Borrowing, (i) the Total Revolving Credit Outstandings shall not exceed the Revolving Credit Facility, and (ii) the Revolving Credit Exposure shall not exceed such Revolving Credit Lender’s Revolving Credit Commitment. Within the limits of each Revolving Credit Lender’s Revolving Credit Commitment, and subject to the other terms and conditions hereof, the Borrower may borrow under this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Revolving Credit Loans may be Base Rate Loans or Term SOFR Loans, as further provided herein.</w:t>
      </w:r>
    </w:p>
    <w:p>
      <w:pPr>
        <w:spacing w:after="0" w:line="140"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Borrowings, Conversions and Continuations of Loans</w:t>
      </w:r>
      <w:r>
        <w:rPr>
          <w:rFonts w:ascii="Times New Roman" w:cs="Times New Roman" w:eastAsia="Times New Roman" w:hAnsi="Times New Roman"/>
          <w:sz w:val="22"/>
          <w:szCs w:val="22"/>
          <w:color w:val="auto"/>
        </w:rPr>
        <w:t xml:space="preserve">. (a) Each Term A Borrowing, each Revolving Credit Borrowing, each conversion of Term Loans or Revolving Credit Loans from one Type to the other, and each continuation of Term SOFR Loans shall be made upon the Borrower’s irrevocable notice to the Administrative Agent, which may be given by (A) telephone, or (B) a Committed Loan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telephonic notice must be confirmed immediately by delivery to the Administrative Agent of a Committed Loan Notice. Each such Committed Loan Notice must be received by the Administrative Agent not later than (i) 12:00 p.m. three Business Days prior to the requested date of any Borrowing of, conversion to or continuation of Term SOFR Loans or of any conversion of Term SOFR Loans to Base Rate Loans, and (ii) 11:00 a.m. on the requested date of any Borrowing of Base Rate Loans; provided, however, that if the Borrower wishes to request Term SOFR Loans having an Interest Period other than one,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Appropriate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and the Administrative Agent. Each Borrowing of, conversion to or continuation of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08" w:right="339" w:bottom="1440" w:gutter="0" w:footer="0" w:header="0"/>
        </w:sectPr>
      </w:pPr>
    </w:p>
    <w:bookmarkStart w:id="50" w:name="page51"/>
    <w:bookmarkEnd w:id="50"/>
    <w:p>
      <w:pPr>
        <w:jc w:val="both"/>
        <w:ind w:firstLine="13"/>
        <w:spacing w:after="0" w:line="239" w:lineRule="auto"/>
        <w:rPr>
          <w:sz w:val="20"/>
          <w:szCs w:val="20"/>
          <w:color w:val="auto"/>
        </w:rPr>
      </w:pPr>
      <w:r>
        <w:rPr>
          <w:rFonts w:ascii="Times New Roman" w:cs="Times New Roman" w:eastAsia="Times New Roman" w:hAnsi="Times New Roman"/>
          <w:sz w:val="21"/>
          <w:szCs w:val="21"/>
          <w:color w:val="auto"/>
        </w:rPr>
        <w:t xml:space="preserve">Loans shall be in a principal amount of $2,000,000 or a whole multiple of $500,000 in excess thereof. Except as provided in </w:t>
      </w:r>
      <w:r>
        <w:rPr>
          <w:rFonts w:ascii="Times New Roman" w:cs="Times New Roman" w:eastAsia="Times New Roman" w:hAnsi="Times New Roman"/>
          <w:sz w:val="21"/>
          <w:szCs w:val="21"/>
          <w:u w:val="single" w:color="auto"/>
          <w:color w:val="auto"/>
        </w:rPr>
        <w:t>Sections 2.03(c)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2.04(c)</w:t>
      </w:r>
      <w:r>
        <w:rPr>
          <w:rFonts w:ascii="Times New Roman" w:cs="Times New Roman" w:eastAsia="Times New Roman" w:hAnsi="Times New Roman"/>
          <w:sz w:val="21"/>
          <w:szCs w:val="21"/>
          <w:color w:val="auto"/>
        </w:rPr>
        <w:t>, each Borrowing of or conversion to Base Rate Loans shall be in a principal amount of $500,000 or a whole multiple of $100,000 in excess thereof. Each Committed Loan Notice shall specify (i) whether the Borrower is requesting a Term A Borrowing, a Revolving Credit Borrowing, a conversion of Term Loans or Revolving Credit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Term Loans or Revolving Credit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Committed Loan Notice, but fails to specify an Interest Period, it will be deemed to have specified an Interest Period of one month. Notwithstanding anything to the contrary herein, a Swing Line Loan may not be converted to a Term SOFR Loan.</w:t>
      </w:r>
    </w:p>
    <w:p>
      <w:pPr>
        <w:spacing w:after="0" w:line="143" w:lineRule="exact"/>
        <w:rPr>
          <w:sz w:val="20"/>
          <w:szCs w:val="20"/>
          <w:color w:val="auto"/>
        </w:rPr>
      </w:pPr>
    </w:p>
    <w:p>
      <w:pPr>
        <w:jc w:val="both"/>
        <w:ind w:firstLine="656"/>
        <w:spacing w:after="0" w:line="227" w:lineRule="auto"/>
        <w:tabs>
          <w:tab w:leader="none" w:pos="115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receipt of a Committed Loan Notice, the Administrative Agent shall promptly notify each Lender of the amount of its Applicable Percentage under the applicable Facility of the applicable Term A Loans or Revolving Credit Loans, and if no timely notice of a conversion or continuation is provided by the Borrower, the Administrative Agent shall notify each Lender of the details of any automatic conversion to Base Rate Loans described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(and, if such Borrowing is to be made on the Closing Date,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the date a Committed Loan Notice with respect to a Revolving Credit Borrowing is given by the Borrower, there are L/C Borrowings outstanding, then the proceeds of such Revolving Credit Borrowing,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shall be applied to the payment in full of any such L/C Borrowings,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shall be made available to the Borrower as provided above.</w:t>
      </w:r>
    </w:p>
    <w:p>
      <w:pPr>
        <w:spacing w:after="0" w:line="146" w:lineRule="exact"/>
        <w:rPr>
          <w:rFonts w:ascii="Times New Roman" w:cs="Times New Roman" w:eastAsia="Times New Roman" w:hAnsi="Times New Roman"/>
          <w:sz w:val="22"/>
          <w:szCs w:val="22"/>
          <w:color w:val="auto"/>
        </w:rPr>
      </w:pPr>
    </w:p>
    <w:p>
      <w:pPr>
        <w:jc w:val="both"/>
        <w:ind w:firstLine="656"/>
        <w:spacing w:after="0" w:line="238" w:lineRule="auto"/>
        <w:tabs>
          <w:tab w:leader="none" w:pos="11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w:t>
      </w:r>
    </w:p>
    <w:p>
      <w:pPr>
        <w:spacing w:after="0" w:line="138" w:lineRule="exact"/>
        <w:rPr>
          <w:rFonts w:ascii="Times New Roman" w:cs="Times New Roman" w:eastAsia="Times New Roman" w:hAnsi="Times New Roman"/>
          <w:sz w:val="22"/>
          <w:szCs w:val="22"/>
          <w:color w:val="auto"/>
        </w:rPr>
      </w:pPr>
    </w:p>
    <w:p>
      <w:pPr>
        <w:ind w:firstLine="656"/>
        <w:spacing w:after="0" w:line="258" w:lineRule="auto"/>
        <w:tabs>
          <w:tab w:leader="none" w:pos="114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promptly notify the Borrower and the Lenders of the interest rate applicable to any Interest Period for Term SOFR Loans upon determination of such interest rate.</w:t>
      </w:r>
    </w:p>
    <w:p>
      <w:pPr>
        <w:spacing w:after="0" w:line="117" w:lineRule="exact"/>
        <w:rPr>
          <w:rFonts w:ascii="Times New Roman" w:cs="Times New Roman" w:eastAsia="Times New Roman" w:hAnsi="Times New Roman"/>
          <w:sz w:val="22"/>
          <w:szCs w:val="22"/>
          <w:color w:val="auto"/>
        </w:rPr>
      </w:pPr>
    </w:p>
    <w:p>
      <w:pPr>
        <w:ind w:right="20" w:firstLine="656"/>
        <w:spacing w:after="0" w:line="258" w:lineRule="auto"/>
        <w:tabs>
          <w:tab w:leader="none" w:pos="113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all Term A Borrowings, all conversions of Term A Loans from one Type to the other, and all continuations of Term A Loans as the same Type, there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08" w:right="339" w:bottom="1440" w:gutter="0" w:footer="0" w:header="0"/>
        </w:sectPr>
      </w:pPr>
    </w:p>
    <w:bookmarkStart w:id="51" w:name="page52"/>
    <w:bookmarkEnd w:id="51"/>
    <w:p>
      <w:pPr>
        <w:jc w:val="both"/>
        <w:spacing w:after="0" w:line="238" w:lineRule="auto"/>
        <w:rPr>
          <w:sz w:val="20"/>
          <w:szCs w:val="20"/>
          <w:color w:val="auto"/>
        </w:rPr>
      </w:pPr>
      <w:r>
        <w:rPr>
          <w:rFonts w:ascii="Times New Roman" w:cs="Times New Roman" w:eastAsia="Times New Roman" w:hAnsi="Times New Roman"/>
          <w:sz w:val="22"/>
          <w:szCs w:val="22"/>
          <w:color w:val="auto"/>
        </w:rPr>
        <w:t>not be more than two Interest Periods in effect in respect of the Term A Facility. After giving effect to all Revolving Credit Borrowings, all conversions of Revolving Credit Loans from one Type to the other, and all continuations of Revolving Credit Loans as the same Type, there shall not be more than eight Interest Periods in effect in respect of the Revolving Credit Facility.</w:t>
      </w:r>
    </w:p>
    <w:p>
      <w:pPr>
        <w:spacing w:after="0" w:line="138" w:lineRule="exact"/>
        <w:rPr>
          <w:sz w:val="20"/>
          <w:szCs w:val="20"/>
          <w:color w:val="auto"/>
        </w:rPr>
      </w:pPr>
    </w:p>
    <w:p>
      <w:pPr>
        <w:jc w:val="both"/>
        <w:ind w:firstLine="656"/>
        <w:spacing w:after="0" w:line="236" w:lineRule="auto"/>
        <w:tabs>
          <w:tab w:leader="none" w:pos="118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38" w:lineRule="exact"/>
        <w:rPr>
          <w:rFonts w:ascii="Times New Roman" w:cs="Times New Roman" w:eastAsia="Times New Roman" w:hAnsi="Times New Roman"/>
          <w:sz w:val="22"/>
          <w:szCs w:val="22"/>
          <w:color w:val="auto"/>
        </w:rPr>
      </w:pPr>
    </w:p>
    <w:p>
      <w:pPr>
        <w:jc w:val="both"/>
        <w:ind w:firstLine="656"/>
        <w:spacing w:after="0" w:line="232" w:lineRule="auto"/>
        <w:tabs>
          <w:tab w:leader="none" w:pos="121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3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Letter of Credit Commitment</w:t>
      </w:r>
      <w:r>
        <w:rPr>
          <w:rFonts w:ascii="Times New Roman" w:cs="Times New Roman" w:eastAsia="Times New Roman" w:hAnsi="Times New Roman"/>
          <w:sz w:val="22"/>
          <w:szCs w:val="22"/>
          <w:color w:val="auto"/>
        </w:rPr>
        <w:t xml:space="preserve">. (i) Subject to the terms and conditions set forth herein, in addition to the Loans provided for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the Borrower may request that any L/C Issuer, in reliance on the agreements of the Revolving Credit Lenders set forth in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issue, at any time and from time to time during the Availability Period, Letters of Credit denominated in Dollars for its own account in such form as is acceptable to such L/C Issuer in its reasonable determination. Letters of Credit issued hereunder shall constitute utilization of the Revolving Credit Commitments.</w:t>
      </w:r>
    </w:p>
    <w:p>
      <w:pPr>
        <w:spacing w:after="0" w:line="139" w:lineRule="exact"/>
        <w:rPr>
          <w:sz w:val="20"/>
          <w:szCs w:val="20"/>
          <w:color w:val="auto"/>
        </w:rPr>
      </w:pPr>
    </w:p>
    <w:p>
      <w:pPr>
        <w:jc w:val="both"/>
        <w:ind w:firstLine="656"/>
        <w:spacing w:after="0" w:line="228" w:lineRule="auto"/>
        <w:tabs>
          <w:tab w:leader="none" w:pos="115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Extension.</w:t>
      </w:r>
      <w:r>
        <w:rPr>
          <w:rFonts w:ascii="Times New Roman" w:cs="Times New Roman" w:eastAsia="Times New Roman" w:hAnsi="Times New Roman"/>
          <w:sz w:val="22"/>
          <w:szCs w:val="22"/>
          <w:color w:val="auto"/>
        </w:rPr>
        <w:t xml:space="preserve"> 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applicable L/C Issuer) to an L/C Issuer selected by it and to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Borrower also shall submit a letter of credit application and reimbursement agreement on such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an L/C Issuer relating to any Letter of Credit, the terms and conditions of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08" w:right="339" w:bottom="1440" w:gutter="0" w:footer="0" w:header="0"/>
        </w:sectPr>
      </w:pPr>
    </w:p>
    <w:bookmarkStart w:id="52" w:name="page53"/>
    <w:bookmarkEnd w:id="52"/>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If the Borrower so requests in any applicable Letter of Credit Application (or the amendment of an outstanding Letter of Credit), the applicable L/C Issuer may, in its sole discretion, agree to issue a Letter of Credit that has automatic extension</w:t>
      </w:r>
    </w:p>
    <w:p>
      <w:pPr>
        <w:jc w:val="both"/>
        <w:spacing w:after="0" w:line="211" w:lineRule="auto"/>
        <w:rPr>
          <w:sz w:val="20"/>
          <w:szCs w:val="20"/>
          <w:color w:val="auto"/>
        </w:rPr>
      </w:pPr>
      <w:r>
        <w:rPr>
          <w:rFonts w:ascii="Times New Roman" w:cs="Times New Roman" w:eastAsia="Times New Roman" w:hAnsi="Times New Roman"/>
          <w:sz w:val="22"/>
          <w:szCs w:val="22"/>
          <w:color w:val="auto"/>
        </w:rPr>
        <w:t>provisions (each, an “</w:t>
      </w:r>
      <w:r>
        <w:rPr>
          <w:rFonts w:ascii="Times New Roman" w:cs="Times New Roman" w:eastAsia="Times New Roman" w:hAnsi="Times New Roman"/>
          <w:sz w:val="22"/>
          <w:szCs w:val="22"/>
          <w:u w:val="single" w:color="auto"/>
          <w:color w:val="auto"/>
        </w:rPr>
        <w:t>Auto-Extension Letter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Auto-Extension Letter of Credit shall permit such L/C Issuer to prevent any such extension at least once in each 12-month period (commencing with the date of issuance of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such Letter of Credit) by giving prior notice to the beneficiary thereof not later than a day (the “</w:t>
      </w:r>
      <w:r>
        <w:rPr>
          <w:rFonts w:ascii="Times New Roman" w:cs="Times New Roman" w:eastAsia="Times New Roman" w:hAnsi="Times New Roman"/>
          <w:sz w:val="21"/>
          <w:szCs w:val="21"/>
          <w:u w:val="single" w:color="auto"/>
          <w:color w:val="auto"/>
        </w:rPr>
        <w:t>Non-Extension Notice Date</w:t>
      </w:r>
      <w:r>
        <w:rPr>
          <w:rFonts w:ascii="Times New Roman" w:cs="Times New Roman" w:eastAsia="Times New Roman" w:hAnsi="Times New Roman"/>
          <w:sz w:val="21"/>
          <w:szCs w:val="21"/>
          <w:color w:val="auto"/>
        </w:rPr>
        <w:t>”) in each such 12-month period to be agreed upon by the Borrower and the applicable L/C Issuer at the time such Letter of Credit is issued. Unless otherwise directed by the applicable L/C Issuer, the Borrower shall not be required to make a specific request to</w:t>
      </w:r>
    </w:p>
    <w:p>
      <w:pPr>
        <w:jc w:val="both"/>
        <w:spacing w:after="0" w:line="221" w:lineRule="auto"/>
        <w:rPr>
          <w:sz w:val="20"/>
          <w:szCs w:val="20"/>
          <w:color w:val="auto"/>
        </w:rPr>
      </w:pPr>
      <w:r>
        <w:rPr>
          <w:rFonts w:ascii="Times New Roman" w:cs="Times New Roman" w:eastAsia="Times New Roman" w:hAnsi="Times New Roman"/>
          <w:sz w:val="21"/>
          <w:szCs w:val="21"/>
          <w:color w:val="auto"/>
        </w:rPr>
        <w:t>such L/C Issuer for any such extension. Once an Auto-Extension Letter of Credit has been issued, the Revolving Credit Lenders shall be deemed to have authorized (but may not require) the applicable L/C Issuer to permit the extension of such Letter of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Credit at any time to an expiration date not later than the date permitted pursuant to </w:t>
      </w:r>
      <w:r>
        <w:rPr>
          <w:rFonts w:ascii="Times New Roman" w:cs="Times New Roman" w:eastAsia="Times New Roman" w:hAnsi="Times New Roman"/>
          <w:sz w:val="21"/>
          <w:szCs w:val="21"/>
          <w:u w:val="single" w:color="auto"/>
          <w:color w:val="auto"/>
        </w:rPr>
        <w:t>Section 2.03(d)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L/C Issuer shall not (i) permit any such extension if (A) such L/C Issuer has determined that it would not be permitted, or would have no obligation, at such time to issue such Letter of Credit in its extended form under the terms hereof (except that the expiration</w:t>
      </w:r>
    </w:p>
    <w:p>
      <w:pPr>
        <w:jc w:val="both"/>
        <w:spacing w:after="0" w:line="211" w:lineRule="auto"/>
        <w:rPr>
          <w:sz w:val="20"/>
          <w:szCs w:val="20"/>
          <w:color w:val="auto"/>
        </w:rPr>
      </w:pPr>
      <w:r>
        <w:rPr>
          <w:rFonts w:ascii="Times New Roman" w:cs="Times New Roman" w:eastAsia="Times New Roman" w:hAnsi="Times New Roman"/>
          <w:sz w:val="22"/>
          <w:szCs w:val="22"/>
          <w:color w:val="auto"/>
        </w:rPr>
        <w:t>date may be extended to a date that is no more than one year from the then-current expiration date) or (B) it has received notice (which may be in writing or by telephone (if promptly confirmed in writing)) on or before the day that is seven Business Days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before the Non-Extension Notice Date from the Administrative Agent that the Required Revolving Lenders have elected not to permit such extension or (ii) be obligated to permit such extension if it has received notice (which may be in writing or by telephone (if promptly confirmed in writing)) on or before the day that is seven Business Days before the Non-Extension Notice</w:t>
      </w:r>
    </w:p>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Date from the Administrative Agent, any Revolving Credit Lender or the Borrower that one or more of the applicable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is not then satisfied, and in each such case directing such L/C Issuer not to permit such extension.</w:t>
      </w:r>
    </w:p>
    <w:p>
      <w:pPr>
        <w:spacing w:after="0" w:line="124" w:lineRule="exact"/>
        <w:rPr>
          <w:sz w:val="20"/>
          <w:szCs w:val="20"/>
          <w:color w:val="auto"/>
        </w:rPr>
      </w:pPr>
    </w:p>
    <w:p>
      <w:pPr>
        <w:jc w:val="both"/>
        <w:ind w:firstLine="656"/>
        <w:spacing w:after="0" w:line="223" w:lineRule="auto"/>
        <w:tabs>
          <w:tab w:leader="none" w:pos="129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Amounts, Issuance and Amendment</w:t>
      </w:r>
      <w:r>
        <w:rPr>
          <w:rFonts w:ascii="Times New Roman" w:cs="Times New Roman" w:eastAsia="Times New Roman" w:hAnsi="Times New Roman"/>
          <w:sz w:val="22"/>
          <w:szCs w:val="22"/>
          <w:color w:val="auto"/>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(i) the aggregate amount of the outstanding Letters of Credit issued by any L/C Issuer shall not exceed its L/C Commitment, (ii) the aggregate L/C Obligations shall not exceed the Letter of Credit Sublimit, (iii) the Revolving Credit Exposure of any Lender shall not exceed its Revolving Credit Commitment and (iv) the sum of the total Revolving Credit Exposures shall not exceed the total Revolving Credit Commitments.</w:t>
      </w:r>
    </w:p>
    <w:p>
      <w:pPr>
        <w:spacing w:after="0" w:line="123"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L/C Issuer shall not be under any obligation to issue any Letter of Credit if:</w:t>
      </w:r>
    </w:p>
    <w:p>
      <w:pPr>
        <w:spacing w:after="0" w:line="165"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30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395" w:right="3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22"/>
          <w:szCs w:val="22"/>
          <w:color w:val="auto"/>
        </w:rPr>
        <w:t>not applicable on the Closing Date and which such L/C Issuer in good faith deems material to it;</w:t>
      </w:r>
    </w:p>
    <w:p>
      <w:pPr>
        <w:spacing w:after="0" w:line="166" w:lineRule="exact"/>
        <w:rPr>
          <w:sz w:val="20"/>
          <w:szCs w:val="20"/>
          <w:color w:val="auto"/>
        </w:rPr>
      </w:pPr>
    </w:p>
    <w:p>
      <w:pPr>
        <w:ind w:left="1300" w:firstLine="652"/>
        <w:spacing w:after="0" w:line="271" w:lineRule="auto"/>
        <w:tabs>
          <w:tab w:leader="none" w:pos="229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such Letter of Credit would violate one or more policies of such L/C Issuer applicable to letters of credit generally;</w:t>
      </w:r>
    </w:p>
    <w:p>
      <w:pPr>
        <w:spacing w:after="0" w:line="103" w:lineRule="exact"/>
        <w:rPr>
          <w:rFonts w:ascii="Times New Roman" w:cs="Times New Roman" w:eastAsia="Times New Roman" w:hAnsi="Times New Roman"/>
          <w:sz w:val="22"/>
          <w:szCs w:val="22"/>
          <w:color w:val="auto"/>
        </w:rPr>
      </w:pPr>
    </w:p>
    <w:p>
      <w:pPr>
        <w:ind w:left="1300" w:firstLine="652"/>
        <w:spacing w:after="0" w:line="271" w:lineRule="auto"/>
        <w:tabs>
          <w:tab w:leader="none" w:pos="2298"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agreed by the Administrative Agent and such L/C Issuer, the Letter of Credit is in an initial stated amount less than $250,000; or</w:t>
      </w:r>
    </w:p>
    <w:p>
      <w:pPr>
        <w:spacing w:after="0" w:line="103" w:lineRule="exact"/>
        <w:rPr>
          <w:rFonts w:ascii="Times New Roman" w:cs="Times New Roman" w:eastAsia="Times New Roman" w:hAnsi="Times New Roman"/>
          <w:sz w:val="22"/>
          <w:szCs w:val="22"/>
          <w:color w:val="auto"/>
        </w:rPr>
      </w:pPr>
    </w:p>
    <w:p>
      <w:pPr>
        <w:jc w:val="both"/>
        <w:ind w:left="1300" w:firstLine="652"/>
        <w:spacing w:after="0" w:line="241" w:lineRule="auto"/>
        <w:tabs>
          <w:tab w:leader="none" w:pos="232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Revolving Credit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r>
        <w:rPr>
          <w:rFonts w:ascii="Times New Roman" w:cs="Times New Roman" w:eastAsia="Times New Roman" w:hAnsi="Times New Roman"/>
          <w:sz w:val="22"/>
          <w:szCs w:val="22"/>
          <w:b w:val="1"/>
          <w:bCs w:val="1"/>
          <w:color w:val="auto"/>
        </w:rPr>
        <w:t>.</w:t>
      </w:r>
    </w:p>
    <w:p>
      <w:pPr>
        <w:spacing w:after="0" w:line="149"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20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140" w:lineRule="exact"/>
        <w:rPr>
          <w:rFonts w:ascii="Times New Roman" w:cs="Times New Roman" w:eastAsia="Times New Roman" w:hAnsi="Times New Roman"/>
          <w:sz w:val="22"/>
          <w:szCs w:val="22"/>
          <w:color w:val="auto"/>
        </w:rPr>
      </w:pPr>
    </w:p>
    <w:p>
      <w:pPr>
        <w:jc w:val="both"/>
        <w:ind w:left="660" w:hanging="4"/>
        <w:spacing w:after="0" w:line="244" w:lineRule="auto"/>
        <w:tabs>
          <w:tab w:leader="none" w:pos="128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issuance of any Letter of Credit or amendment to a Letter of Credit pursuant to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the applicable L/C Issuer shall promptly notify the Administrative Agent of such issuance or amendment, which notice shall be accompanied by a copy of such Letter of Credit or amendment.</w:t>
      </w:r>
    </w:p>
    <w:p>
      <w:pPr>
        <w:spacing w:after="0" w:line="146"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L/C Issuer shall promptly furnish to the Administrative Agent any information which may be reasonably requested by it with respect to any Letters of Credit issued by such L/C Issuer under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(including any L/C Disbursement thereunder).</w:t>
      </w:r>
    </w:p>
    <w:p>
      <w:pPr>
        <w:spacing w:after="0" w:line="141" w:lineRule="exact"/>
        <w:rPr>
          <w:sz w:val="20"/>
          <w:szCs w:val="20"/>
          <w:color w:val="auto"/>
        </w:rPr>
      </w:pPr>
    </w:p>
    <w:p>
      <w:pPr>
        <w:jc w:val="both"/>
        <w:ind w:firstLine="656"/>
        <w:spacing w:after="0" w:line="244" w:lineRule="auto"/>
        <w:tabs>
          <w:tab w:leader="none" w:pos="115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Each Letter of Credit shall have a stated expiration date no later than the earlier of (i) the date 12 months after the date of the issuance of such Letter of Credit (or, in the case of any extension of the expiration date thereof, whether automatic or by amendment, 12 months after the then-current expiration date of such Letter of Credit) and (ii) the date that is five Business Days prior to the Maturity Date.</w:t>
      </w:r>
    </w:p>
    <w:p>
      <w:pPr>
        <w:spacing w:after="0" w:line="132" w:lineRule="exact"/>
        <w:rPr>
          <w:rFonts w:ascii="Times New Roman" w:cs="Times New Roman" w:eastAsia="Times New Roman" w:hAnsi="Times New Roman"/>
          <w:sz w:val="22"/>
          <w:szCs w:val="22"/>
          <w:color w:val="auto"/>
        </w:rPr>
      </w:pPr>
    </w:p>
    <w:p>
      <w:pPr>
        <w:jc w:val="both"/>
        <w:ind w:firstLine="656"/>
        <w:spacing w:after="0" w:line="241" w:lineRule="auto"/>
        <w:tabs>
          <w:tab w:leader="none" w:pos="115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xml:space="preserve">. By the issuance of a Letter of Credit (or an amendment to a Letter of Credit increasing the amount or extending the expiration date thereof), and without any further action on the part of the applicable L/C Issuer or the Lenders, such L/C Issuer hereby grants to each Revolving Credit Lender, and each Revolving Credit Lender hereby acquires from such L/C Issuer, a participation in such Letter of Credit equal to such Lender’s Applicable Percentage of the aggregate amount available to be drawn under such Letter of Credit. Each Revolving Credit Lender acknowledges and agrees that its obligation to acquire participations pursuant to this </w:t>
      </w:r>
      <w:r>
        <w:rPr>
          <w:rFonts w:ascii="Times New Roman" w:cs="Times New Roman" w:eastAsia="Times New Roman" w:hAnsi="Times New Roman"/>
          <w:sz w:val="22"/>
          <w:szCs w:val="22"/>
          <w:u w:val="single" w:color="auto"/>
          <w:color w:val="auto"/>
        </w:rPr>
        <w:t>Section 2.03(e)</w:t>
      </w:r>
      <w:r>
        <w:rPr>
          <w:rFonts w:ascii="Times New Roman" w:cs="Times New Roman" w:eastAsia="Times New Roman" w:hAnsi="Times New Roman"/>
          <w:sz w:val="22"/>
          <w:szCs w:val="22"/>
          <w:color w:val="auto"/>
        </w:rPr>
        <w:t xml:space="preserve"> in respect of Letters of Credit is absolute, unconditional and irrevocable and shall not be affected by any circumstance whatsoever, including any amendment,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395" w:right="339" w:bottom="1440" w:gutter="0" w:footer="0" w:header="0"/>
        </w:sectPr>
      </w:pPr>
    </w:p>
    <w:bookmarkStart w:id="54" w:name="page55"/>
    <w:bookmarkEnd w:id="54"/>
    <w:p>
      <w:pPr>
        <w:jc w:val="both"/>
        <w:spacing w:after="0" w:line="245" w:lineRule="auto"/>
        <w:rPr>
          <w:sz w:val="20"/>
          <w:szCs w:val="20"/>
          <w:color w:val="auto"/>
        </w:rPr>
      </w:pPr>
      <w:r>
        <w:rPr>
          <w:rFonts w:ascii="Times New Roman" w:cs="Times New Roman" w:eastAsia="Times New Roman" w:hAnsi="Times New Roman"/>
          <w:sz w:val="22"/>
          <w:szCs w:val="22"/>
          <w:color w:val="auto"/>
        </w:rPr>
        <w:t>reinstatement or renewal of any Letter of Credit or the occurrence and continuance of a Default or reduction or termination of the Revolving Credit Commitments.</w:t>
      </w:r>
    </w:p>
    <w:p>
      <w:pPr>
        <w:spacing w:after="0" w:line="118" w:lineRule="exact"/>
        <w:rPr>
          <w:sz w:val="20"/>
          <w:szCs w:val="20"/>
          <w:color w:val="auto"/>
        </w:rPr>
      </w:pPr>
    </w:p>
    <w:p>
      <w:pPr>
        <w:jc w:val="both"/>
        <w:ind w:firstLine="1296"/>
        <w:spacing w:after="0" w:line="229" w:lineRule="auto"/>
        <w:rPr>
          <w:sz w:val="20"/>
          <w:szCs w:val="20"/>
          <w:color w:val="auto"/>
        </w:rPr>
      </w:pPr>
      <w:r>
        <w:rPr>
          <w:rFonts w:ascii="Times New Roman" w:cs="Times New Roman" w:eastAsia="Times New Roman" w:hAnsi="Times New Roman"/>
          <w:sz w:val="22"/>
          <w:szCs w:val="22"/>
          <w:color w:val="auto"/>
        </w:rPr>
        <w:t>In consideration and in furtherance of the foregoing, each Revolving Credit Lender hereby absolutely, unconditionally and irrevocably agrees to pay to the Administrative Agent, for account of the applicable L/C Issuer, such</w:t>
      </w: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Lender’s Applicable Percentage of each L/C Disbursement made by an L/C Issuer not later than 1:00 p.m. on the Business Day specified in the notice provided by the Administrative Agent to the Revolving Credit Lenders pursuant to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 xml:space="preserve"> until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with</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respect to Loans made by such Lender (and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shall apply, </w:t>
      </w:r>
      <w:r>
        <w:rPr>
          <w:rFonts w:ascii="Times New Roman" w:cs="Times New Roman" w:eastAsia="Times New Roman" w:hAnsi="Times New Roman"/>
          <w:sz w:val="21"/>
          <w:szCs w:val="21"/>
          <w:u w:val="single" w:color="auto"/>
          <w:color w:val="auto"/>
        </w:rPr>
        <w:t>mutatis mutandis</w:t>
      </w:r>
      <w:r>
        <w:rPr>
          <w:rFonts w:ascii="Times New Roman" w:cs="Times New Roman" w:eastAsia="Times New Roman" w:hAnsi="Times New Roman"/>
          <w:sz w:val="21"/>
          <w:szCs w:val="21"/>
          <w:color w:val="auto"/>
        </w:rPr>
        <w:t xml:space="preserve">, to the payment obligations of the Revolving Credit Lenders pursuant to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and the Administrative Agent shall promptly pay to the applicable L/C</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Issuer the amounts so received by it from the Lenders. Promptly following receipt by the Administrative Agent of any payment from the Borrower pursuant to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 the Administrative Agent shall distribute such payment to the applicable L/C</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Issuer or, to the extent that the Revolving Credit Lenders have made payments pursuant to this </w:t>
      </w:r>
      <w:r>
        <w:rPr>
          <w:rFonts w:ascii="Times New Roman" w:cs="Times New Roman" w:eastAsia="Times New Roman" w:hAnsi="Times New Roman"/>
          <w:sz w:val="21"/>
          <w:szCs w:val="21"/>
          <w:u w:val="single" w:color="auto"/>
          <w:color w:val="auto"/>
        </w:rPr>
        <w:t>Section 2.03(e)</w:t>
      </w:r>
      <w:r>
        <w:rPr>
          <w:rFonts w:ascii="Times New Roman" w:cs="Times New Roman" w:eastAsia="Times New Roman" w:hAnsi="Times New Roman"/>
          <w:sz w:val="21"/>
          <w:szCs w:val="21"/>
          <w:color w:val="auto"/>
        </w:rPr>
        <w:t xml:space="preserve"> to reimburse such L/C Issuer, then to such Lenders and such L/C Issuer as their interests may appear. Any payment made by a Lender pursuant to</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2.03(e)</w:t>
      </w:r>
      <w:r>
        <w:rPr>
          <w:rFonts w:ascii="Times New Roman" w:cs="Times New Roman" w:eastAsia="Times New Roman" w:hAnsi="Times New Roman"/>
          <w:sz w:val="22"/>
          <w:szCs w:val="22"/>
          <w:color w:val="auto"/>
        </w:rPr>
        <w:t xml:space="preserve"> to reimburse an L/C Issuer for any L/C Disbursement shall not constitute a Loan and shall not relieve the Borrower of its obligation to reimburse such L/C Disbursement.</w:t>
      </w:r>
    </w:p>
    <w:p>
      <w:pPr>
        <w:spacing w:after="0" w:line="124"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2"/>
          <w:szCs w:val="22"/>
          <w:color w:val="auto"/>
        </w:rPr>
        <w:t xml:space="preserve">Each Revolving Credit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as a result of an assignment in accordance with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xml:space="preserve"> or otherwise pursuant to this Agreement.</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If any Revolving Credit Lender fails to make available to the Administrative Agent for the account of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applicable L/C Issuer any amount required to be paid by such Lender pursuant to the foregoing provisions of this </w:t>
      </w:r>
      <w:r>
        <w:rPr>
          <w:rFonts w:ascii="Times New Roman" w:cs="Times New Roman" w:eastAsia="Times New Roman" w:hAnsi="Times New Roman"/>
          <w:sz w:val="21"/>
          <w:szCs w:val="21"/>
          <w:u w:val="single" w:color="auto"/>
          <w:color w:val="auto"/>
        </w:rPr>
        <w:t>Section 2.03(e)</w:t>
      </w:r>
      <w:r>
        <w:rPr>
          <w:rFonts w:ascii="Times New Roman" w:cs="Times New Roman" w:eastAsia="Times New Roman" w:hAnsi="Times New Roman"/>
          <w:sz w:val="21"/>
          <w:szCs w:val="21"/>
          <w:color w:val="auto"/>
        </w:rPr>
        <w:t>, then, without limiting the other provisions of this Agreement, the applicable L/C Issuer shall be entitled to recover from such</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the applicable L/C Issuer in accordance with banking</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industry rules on interbank compensation, plus any administrative, processing or similar fees customarily charged by such L/C Issuer in connection with the foregoing. If such Lender pays such amount (with interest and fees as aforesaid), the amount so paid</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shall constitute such Lender’s Revolving Credit Loan included in the relevant Revolving Credit Borrowing or L/C Advance in respect of the relevant L/C Borrowing, as the case may be. A certificate of any L/C Issuer submitted to any Revolving Credit</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Lender (through the Administrative Agent) with respect to any amounts owing under this </w:t>
      </w:r>
      <w:r>
        <w:rPr>
          <w:rFonts w:ascii="Times New Roman" w:cs="Times New Roman" w:eastAsia="Times New Roman" w:hAnsi="Times New Roman"/>
          <w:sz w:val="22"/>
          <w:szCs w:val="22"/>
          <w:u w:val="single" w:color="auto"/>
          <w:color w:val="auto"/>
        </w:rPr>
        <w:t>Section 2.03(e)</w:t>
      </w:r>
      <w:r>
        <w:rPr>
          <w:rFonts w:ascii="Times New Roman" w:cs="Times New Roman" w:eastAsia="Times New Roman" w:hAnsi="Times New Roman"/>
          <w:sz w:val="22"/>
          <w:szCs w:val="22"/>
          <w:color w:val="auto"/>
        </w:rPr>
        <w:t xml:space="preserve"> shall be conclusive absent manifest error.</w:t>
      </w:r>
    </w:p>
    <w:p>
      <w:pPr>
        <w:spacing w:after="0" w:line="136" w:lineRule="exact"/>
        <w:rPr>
          <w:sz w:val="20"/>
          <w:szCs w:val="20"/>
          <w:color w:val="auto"/>
        </w:rPr>
      </w:pPr>
    </w:p>
    <w:p>
      <w:pPr>
        <w:jc w:val="both"/>
        <w:ind w:firstLine="656"/>
        <w:spacing w:after="0" w:line="241" w:lineRule="auto"/>
        <w:tabs>
          <w:tab w:leader="none" w:pos="109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w:t>
      </w:r>
      <w:r>
        <w:rPr>
          <w:rFonts w:ascii="Times New Roman" w:cs="Times New Roman" w:eastAsia="Times New Roman" w:hAnsi="Times New Roman"/>
          <w:sz w:val="21"/>
          <w:szCs w:val="21"/>
          <w:color w:val="auto"/>
        </w:rPr>
        <w:t xml:space="preserve">. If an L/C Issuer shall make any L/C Disbursement in respect of a Letter of Credit, it shall promptly notify the Administrative Agent and the Borrower pursuant to the provisions of </w:t>
      </w:r>
      <w:r>
        <w:rPr>
          <w:rFonts w:ascii="Times New Roman" w:cs="Times New Roman" w:eastAsia="Times New Roman" w:hAnsi="Times New Roman"/>
          <w:sz w:val="21"/>
          <w:szCs w:val="21"/>
          <w:u w:val="single" w:color="auto"/>
          <w:color w:val="auto"/>
        </w:rPr>
        <w:t>clause (l)</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and the Borrower shall reimburse such L/C Issuer in respect of such L/C Disbursement by paying to such L/C Issuer an amount equal to such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395" w:right="339" w:bottom="1440" w:gutter="0" w:footer="0" w:header="0"/>
        </w:sectPr>
      </w:pPr>
    </w:p>
    <w:bookmarkStart w:id="55" w:name="page56"/>
    <w:bookmarkEnd w:id="55"/>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Disbursement not later than 12:00 noon on (i) the Business Day that the Borrower receives notice of such L/C Disbursement, if such notice is received prior to 10:00 a.m. or (ii) the Business Day immediately following the day that the Borrower receives such notice, if such notice is not received prior to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L/C Disbursement is not less than $1,000,000, the Borrower may, subject to the conditions to borrowing set forth herein, request in accordance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that such payment be financed with a Borrowing of Base Rate Loans or Swing Line Loan in an equivalent amount and, to the extent so financed, the Borrower’s obligation to make such payment shall be discharged and replaced by the resulting Borrowing of Base Rate Loans or Swing Line Loan. If the Borrower fails to make such payment when due, the applicable L/C Issuer shall notify the Administrative Agent, which, in turn, shall notify each Revolving Credit Lender of the applicable L/C Disbursement, the payment then due from the Borrower in respect thereof (the “</w:t>
      </w:r>
      <w:r>
        <w:rPr>
          <w:rFonts w:ascii="Times New Roman" w:cs="Times New Roman" w:eastAsia="Times New Roman" w:hAnsi="Times New Roman"/>
          <w:sz w:val="21"/>
          <w:szCs w:val="21"/>
          <w:u w:val="single" w:color="auto"/>
          <w:color w:val="auto"/>
        </w:rPr>
        <w:t>Unreimbursed Amount</w:t>
      </w:r>
      <w:r>
        <w:rPr>
          <w:rFonts w:ascii="Times New Roman" w:cs="Times New Roman" w:eastAsia="Times New Roman" w:hAnsi="Times New Roman"/>
          <w:sz w:val="21"/>
          <w:szCs w:val="21"/>
          <w:color w:val="auto"/>
        </w:rPr>
        <w:t xml:space="preserve">”) and such Lender’s Applicable Percentage thereof. In such event, the Borrower shall be deemed to have requested a Revolving Credit Borrowing of Base Rate Loans to be disbursed on the date of payment by the applicable L/C Issuer under a Letter of Credit in an amount equal to the Unreimbursed Amount, without regard to the minimum and multiples specified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for the principal amount of Base Rate Loans, but subject to the amount of the unutilized portion of the aggregate Revolving Credit Commitments and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the delivery of a Committed Loan Notice). Any notice given by any L/C Issuer or the Administrative Agent pursuant to this </w:t>
      </w:r>
      <w:r>
        <w:rPr>
          <w:rFonts w:ascii="Times New Roman" w:cs="Times New Roman" w:eastAsia="Times New Roman" w:hAnsi="Times New Roman"/>
          <w:sz w:val="21"/>
          <w:szCs w:val="21"/>
          <w:u w:val="single" w:color="auto"/>
          <w:color w:val="auto"/>
        </w:rPr>
        <w:t>Section 2.03(f)</w:t>
      </w:r>
      <w:r>
        <w:rPr>
          <w:rFonts w:ascii="Times New Roman" w:cs="Times New Roman" w:eastAsia="Times New Roman" w:hAnsi="Times New Roman"/>
          <w:sz w:val="21"/>
          <w:szCs w:val="21"/>
          <w:color w:val="auto"/>
        </w:rPr>
        <w:t xml:space="preserve"> may be given by telephone if immediately confirmed in 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lack of such an immediate confirmation shall not affect the conclusiveness or binding effect of such notice.</w:t>
      </w:r>
    </w:p>
    <w:p>
      <w:pPr>
        <w:spacing w:after="0" w:line="151" w:lineRule="exact"/>
        <w:rPr>
          <w:sz w:val="20"/>
          <w:szCs w:val="20"/>
          <w:color w:val="auto"/>
        </w:rPr>
      </w:pPr>
    </w:p>
    <w:p>
      <w:pPr>
        <w:jc w:val="both"/>
        <w:ind w:firstLine="656"/>
        <w:spacing w:after="0" w:line="250" w:lineRule="auto"/>
        <w:tabs>
          <w:tab w:leader="none" w:pos="117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xml:space="preserve">. The Borrower’s obligation to reimburse L/C Disbursements as provided in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shall be absolute, unconditional and irrevocable, and shall be performed strictly in accordance with the terms of this Agreement under any and all circumstances whatsoever and irrespective of:</w:t>
      </w:r>
    </w:p>
    <w:p>
      <w:pPr>
        <w:spacing w:after="0" w:line="127" w:lineRule="exact"/>
        <w:rPr>
          <w:rFonts w:ascii="Times New Roman" w:cs="Times New Roman" w:eastAsia="Times New Roman" w:hAnsi="Times New Roman"/>
          <w:sz w:val="22"/>
          <w:szCs w:val="22"/>
          <w:color w:val="auto"/>
        </w:rPr>
      </w:pPr>
    </w:p>
    <w:p>
      <w:pPr>
        <w:ind w:left="660" w:firstLine="644"/>
        <w:spacing w:after="0" w:line="271" w:lineRule="auto"/>
        <w:tabs>
          <w:tab w:leader="none" w:pos="174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this Agreement, any other Loan Document or any Letter of Credit, or any term or provision herein or therein;</w:t>
      </w:r>
    </w:p>
    <w:p>
      <w:pPr>
        <w:spacing w:after="0" w:line="103" w:lineRule="exact"/>
        <w:rPr>
          <w:rFonts w:ascii="Times New Roman" w:cs="Times New Roman" w:eastAsia="Times New Roman" w:hAnsi="Times New Roman"/>
          <w:sz w:val="22"/>
          <w:szCs w:val="22"/>
          <w:color w:val="auto"/>
        </w:rPr>
      </w:pPr>
    </w:p>
    <w:p>
      <w:pPr>
        <w:jc w:val="both"/>
        <w:ind w:left="660" w:firstLine="644"/>
        <w:spacing w:after="0" w:line="243" w:lineRule="auto"/>
        <w:tabs>
          <w:tab w:leader="none" w:pos="183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6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draft, demand, certificate or other document presented under such Letter of Credit proving to be forged, fraudulent, invalid or insufficient in any respect or any statement in such draft or other document being untrue or inaccurate in any respect;</w:t>
      </w:r>
    </w:p>
    <w:p>
      <w:pPr>
        <w:spacing w:after="0" w:line="127" w:lineRule="exact"/>
        <w:rPr>
          <w:rFonts w:ascii="Times New Roman" w:cs="Times New Roman" w:eastAsia="Times New Roman" w:hAnsi="Times New Roman"/>
          <w:sz w:val="22"/>
          <w:szCs w:val="22"/>
          <w:color w:val="auto"/>
        </w:rPr>
      </w:pPr>
    </w:p>
    <w:p>
      <w:pPr>
        <w:ind w:left="660" w:firstLine="644"/>
        <w:spacing w:after="0" w:line="271" w:lineRule="auto"/>
        <w:tabs>
          <w:tab w:leader="none" w:pos="1985"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 by any L/C Issuer of any requirement that exists for such L/C Issuer’s protection and not the protection of the Borrower or any waiver by such L/C Issuer which does not in fact materially prejudice the Borrower;</w:t>
      </w:r>
    </w:p>
    <w:p>
      <w:pPr>
        <w:spacing w:after="0" w:line="10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08" w:right="339" w:bottom="1440" w:gutter="0" w:footer="0" w:header="0"/>
        </w:sectPr>
      </w:pPr>
    </w:p>
    <w:bookmarkStart w:id="56" w:name="page57"/>
    <w:bookmarkEnd w:id="56"/>
    <w:p>
      <w:pPr>
        <w:ind w:left="660" w:firstLine="644"/>
        <w:spacing w:after="0" w:line="245" w:lineRule="auto"/>
        <w:tabs>
          <w:tab w:leader="none" w:pos="202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the applicable L/C Issuer under a Letter of Credit against presentation of a draft or other document that does not comply strictly with the terms of such Letter of Credit; or</w:t>
      </w:r>
    </w:p>
    <w:p>
      <w:pPr>
        <w:spacing w:after="0" w:line="131" w:lineRule="exact"/>
        <w:rPr>
          <w:rFonts w:ascii="Times New Roman" w:cs="Times New Roman" w:eastAsia="Times New Roman" w:hAnsi="Times New Roman"/>
          <w:sz w:val="22"/>
          <w:szCs w:val="22"/>
          <w:color w:val="auto"/>
        </w:rPr>
      </w:pPr>
    </w:p>
    <w:p>
      <w:pPr>
        <w:jc w:val="both"/>
        <w:ind w:left="660" w:firstLine="644"/>
        <w:spacing w:after="0" w:line="234" w:lineRule="auto"/>
        <w:tabs>
          <w:tab w:leader="none" w:pos="196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event or circumstance whatsoever, whether or not similar to any of the foregoing, that might, but for the provisions of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constitute a legal or equitable discharge of, or provide a right of setoff against, the Borrower’s obligations hereunder.</w:t>
      </w:r>
    </w:p>
    <w:p>
      <w:pPr>
        <w:spacing w:after="0" w:line="13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 xml:space="preserve">None of the Administrative Agent, the Lenders, any L/C Issuer, or any of their Related Parties shall have any liability or responsibility by reason of or in connection with the issuance or transfer of any Letter of Credit by the applicable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L/C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construed to excuse an L/C Issuer from liability to the Borrower to the extent of any direct damages (as opposed to consequential damages, claims in respect of which are hereby waived by the Borrower to the extent permitted by Applicable Law) suffered by the Borrower that are caused by such L/C Issuer’s failure to exercise care when determining whether drafts and other documents presented under a Letter of Credit comply with the terms thereof. The parties hereto expressly agree that, in the absence of gross negligence or willful misconduct on the part of an L/C Issuer (as finally determined by a court of competent jurisdiction), an L/C Issuer shall be deemed to have exercised care in each such determination, and that:</w:t>
      </w:r>
    </w:p>
    <w:p>
      <w:pPr>
        <w:spacing w:after="0" w:line="144" w:lineRule="exact"/>
        <w:rPr>
          <w:sz w:val="20"/>
          <w:szCs w:val="20"/>
          <w:color w:val="auto"/>
        </w:rPr>
      </w:pPr>
    </w:p>
    <w:p>
      <w:pPr>
        <w:ind w:left="660" w:right="20" w:firstLine="644"/>
        <w:spacing w:after="0" w:line="245" w:lineRule="auto"/>
        <w:tabs>
          <w:tab w:leader="none" w:pos="188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L/C Issuer may replace a purportedly lost, stolen, or destroyed original Letter of Credit or missing amendment thereto with a certified true copy marked as such or waive a requirement for its presentation;</w:t>
      </w:r>
    </w:p>
    <w:p>
      <w:pPr>
        <w:spacing w:after="0" w:line="131" w:lineRule="exact"/>
        <w:rPr>
          <w:rFonts w:ascii="Times New Roman" w:cs="Times New Roman" w:eastAsia="Times New Roman" w:hAnsi="Times New Roman"/>
          <w:sz w:val="22"/>
          <w:szCs w:val="22"/>
          <w:color w:val="auto"/>
        </w:rPr>
      </w:pPr>
    </w:p>
    <w:p>
      <w:pPr>
        <w:ind w:left="660" w:right="20" w:firstLine="644"/>
        <w:spacing w:after="0" w:line="241" w:lineRule="auto"/>
        <w:tabs>
          <w:tab w:leader="none" w:pos="178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37" w:lineRule="exact"/>
        <w:rPr>
          <w:rFonts w:ascii="Times New Roman" w:cs="Times New Roman" w:eastAsia="Times New Roman" w:hAnsi="Times New Roman"/>
          <w:sz w:val="21"/>
          <w:szCs w:val="21"/>
          <w:color w:val="auto"/>
        </w:rPr>
      </w:pPr>
    </w:p>
    <w:p>
      <w:pPr>
        <w:ind w:left="660" w:right="360" w:firstLine="644"/>
        <w:spacing w:after="0" w:line="245" w:lineRule="auto"/>
        <w:tabs>
          <w:tab w:leader="none" w:pos="184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L/C Issuer shall have the right, in its sole discretion, to decline to accept such documents and to make such payment if such documents are not in strict compliance with the terms of such Letter of Credit; and</w:t>
      </w:r>
    </w:p>
    <w:p>
      <w:pPr>
        <w:spacing w:after="0" w:line="131" w:lineRule="exact"/>
        <w:rPr>
          <w:rFonts w:ascii="Times New Roman" w:cs="Times New Roman" w:eastAsia="Times New Roman" w:hAnsi="Times New Roman"/>
          <w:sz w:val="22"/>
          <w:szCs w:val="22"/>
          <w:color w:val="auto"/>
        </w:rPr>
      </w:pPr>
    </w:p>
    <w:p>
      <w:pPr>
        <w:ind w:left="660" w:right="60" w:firstLine="644"/>
        <w:spacing w:after="0" w:line="234" w:lineRule="auto"/>
        <w:tabs>
          <w:tab w:leader="none" w:pos="18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sentence shall establish the standard of care to be exercised by an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3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Without limiting the foregoing, none of the Administrative Agent, the Lenders, any L/C Issuer, or any of their Related Parties shall have any liability or responsibility by reason of (i) any presentation that includes forged or fraudulent documents or that is otherwise affected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08" w:right="339" w:bottom="1440" w:gutter="0" w:footer="0" w:header="0"/>
        </w:sectPr>
      </w:pPr>
    </w:p>
    <w:bookmarkStart w:id="57" w:name="page58"/>
    <w:bookmarkEnd w:id="57"/>
    <w:p>
      <w:pPr>
        <w:ind w:firstLine="13"/>
        <w:spacing w:after="0" w:line="246" w:lineRule="auto"/>
        <w:rPr>
          <w:sz w:val="20"/>
          <w:szCs w:val="20"/>
          <w:color w:val="auto"/>
        </w:rPr>
      </w:pPr>
      <w:r>
        <w:rPr>
          <w:rFonts w:ascii="Times New Roman" w:cs="Times New Roman" w:eastAsia="Times New Roman" w:hAnsi="Times New Roman"/>
          <w:sz w:val="21"/>
          <w:szCs w:val="21"/>
          <w:color w:val="auto"/>
        </w:rPr>
        <w:t>fraudulent, bad faith, or illegal conduct of the beneficiary or other Person, (ii) an L/C Issuer declining to take-up documents and make payment (A) against documents that are fraudulent, forged, or for other reasons by which that it is entitled not to honor or</w:t>
      </w:r>
    </w:p>
    <w:p>
      <w:pPr>
        <w:spacing w:after="0" w:line="1" w:lineRule="exact"/>
        <w:rPr>
          <w:sz w:val="20"/>
          <w:szCs w:val="20"/>
          <w:color w:val="auto"/>
        </w:rPr>
      </w:pPr>
    </w:p>
    <w:p>
      <w:pPr>
        <w:jc w:val="both"/>
        <w:ind w:firstLine="8"/>
        <w:spacing w:after="0" w:line="226" w:lineRule="auto"/>
        <w:tabs>
          <w:tab w:leader="none" w:pos="34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 the Borrower’s waiver of discrepancies with respect to such documents or request for honor of such documents or (iii)an L/C Issuer retaining proceeds of a Letter of Credit based on an apparently applicable attachment order, blocking regulation, or third-party claim notified to such L/C Issuer.</w:t>
      </w:r>
    </w:p>
    <w:p>
      <w:pPr>
        <w:spacing w:after="0" w:line="138" w:lineRule="exact"/>
        <w:rPr>
          <w:rFonts w:ascii="Times New Roman" w:cs="Times New Roman" w:eastAsia="Times New Roman" w:hAnsi="Times New Roman"/>
          <w:sz w:val="22"/>
          <w:szCs w:val="22"/>
          <w:color w:val="auto"/>
        </w:rPr>
      </w:pPr>
    </w:p>
    <w:p>
      <w:pPr>
        <w:jc w:val="both"/>
        <w:ind w:firstLine="656"/>
        <w:spacing w:after="0" w:line="236" w:lineRule="auto"/>
        <w:tabs>
          <w:tab w:leader="none" w:pos="1183"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Applicability of ISP and UCP</w:t>
      </w:r>
      <w:r>
        <w:rPr>
          <w:rFonts w:ascii="Times New Roman" w:cs="Times New Roman" w:eastAsia="Times New Roman" w:hAnsi="Times New Roman"/>
          <w:sz w:val="21"/>
          <w:szCs w:val="21"/>
          <w:color w:val="auto"/>
        </w:rPr>
        <w:t>. Unless otherwise expressly agreed by the applicable L/C Issuer and the Borrower when a Letter of Credit is issued by it, (i) the rules of the ISP shall apply to each standby Letter of Credit, and (ii) the rules of the UCP shall apply to each commercial Letter of Credit. Notwithstanding the foregoing, no L/C Issuer shall be responsible to the Borrower for, and no L/C Issuer’s rights and remedies against the Borrower shall be impaired by, any action or inaction of any L/C Issuer required or permitted under any law, order, or practice that is required or permitted to be applied to any Letter of Credit or this Agreement, including the Law or any order of a jurisdiction where any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30" w:lineRule="exact"/>
        <w:rPr>
          <w:rFonts w:ascii="Times New Roman" w:cs="Times New Roman" w:eastAsia="Times New Roman" w:hAnsi="Times New Roman"/>
          <w:sz w:val="21"/>
          <w:szCs w:val="21"/>
          <w:color w:val="auto"/>
        </w:rPr>
      </w:pPr>
    </w:p>
    <w:p>
      <w:pPr>
        <w:jc w:val="both"/>
        <w:ind w:firstLine="656"/>
        <w:spacing w:after="0" w:line="230" w:lineRule="auto"/>
        <w:tabs>
          <w:tab w:leader="none" w:pos="1219"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L/C Issuer shall act on behalf of the Lenders with respect to any Letters of Credit issued by it and the documents associated therewith, and each L/C Issuer shall have all of the benefits and immunities (A) provided to the Administrative Agent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included such L/C Issuer with respect to such acts or omissions, and (B) as additionally provided herein with respect to such L/C Issuer.</w:t>
      </w:r>
    </w:p>
    <w:p>
      <w:pPr>
        <w:spacing w:after="0" w:line="124" w:lineRule="exact"/>
        <w:rPr>
          <w:rFonts w:ascii="Times New Roman" w:cs="Times New Roman" w:eastAsia="Times New Roman" w:hAnsi="Times New Roman"/>
          <w:sz w:val="22"/>
          <w:szCs w:val="22"/>
          <w:color w:val="auto"/>
        </w:rPr>
      </w:pPr>
    </w:p>
    <w:p>
      <w:pPr>
        <w:jc w:val="both"/>
        <w:ind w:firstLine="656"/>
        <w:spacing w:after="0" w:line="226" w:lineRule="auto"/>
        <w:tabs>
          <w:tab w:leader="none" w:pos="109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The Borrower shall pay to the Administrative Agent for the account of each Revolving Credit Lender in accordance with its Applicable Revolving Credit Percentage a Letter of Credit fee (the “</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which shall accrue at a rate equal to the Applicable Rate for Revolving Credit Loans that are Term SOFR Loans on the daily aggregate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Letter of Credit Fees shall be (i) due and payable on the first Business Day after the end of each March, June, September and December, commencing with the first such date to occur after the issuance of such Letter of Credit, on the Maturity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w:t>
      </w:r>
    </w:p>
    <w:p>
      <w:pPr>
        <w:spacing w:after="0" w:line="128" w:lineRule="exact"/>
        <w:rPr>
          <w:rFonts w:ascii="Times New Roman" w:cs="Times New Roman" w:eastAsia="Times New Roman" w:hAnsi="Times New Roman"/>
          <w:sz w:val="22"/>
          <w:szCs w:val="22"/>
          <w:color w:val="auto"/>
        </w:rPr>
      </w:pPr>
    </w:p>
    <w:p>
      <w:pPr>
        <w:jc w:val="both"/>
        <w:ind w:firstLine="656"/>
        <w:spacing w:after="0" w:line="233" w:lineRule="auto"/>
        <w:tabs>
          <w:tab w:leader="none" w:pos="115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Fronting Fee and Documentary and Processing Charges Payable to L/C Issuers</w:t>
      </w:r>
      <w:r>
        <w:rPr>
          <w:rFonts w:ascii="Times New Roman" w:cs="Times New Roman" w:eastAsia="Times New Roman" w:hAnsi="Times New Roman"/>
          <w:sz w:val="22"/>
          <w:szCs w:val="22"/>
          <w:color w:val="auto"/>
        </w:rPr>
        <w:t>. The Borrower shall pay directly to the applicable L/C Issuer for its own account a fronting fee (i) with respect to each commercial Letter of Credit, at a rate per annum equal to the percentage separately agreed upon between the Borrower and such L/C Issuer, computed on the amount of such Letter of Credit,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08" w:right="339" w:bottom="1440" w:gutter="0" w:footer="0" w:header="0"/>
        </w:sectPr>
      </w:pPr>
    </w:p>
    <w:bookmarkStart w:id="58" w:name="page59"/>
    <w:bookmarkEnd w:id="58"/>
    <w:p>
      <w:pPr>
        <w:jc w:val="both"/>
        <w:ind w:firstLine="13"/>
        <w:spacing w:after="0" w:line="224" w:lineRule="auto"/>
        <w:rPr>
          <w:sz w:val="20"/>
          <w:szCs w:val="20"/>
          <w:color w:val="auto"/>
        </w:rPr>
      </w:pPr>
      <w:r>
        <w:rPr>
          <w:rFonts w:ascii="Times New Roman" w:cs="Times New Roman" w:eastAsia="Times New Roman" w:hAnsi="Times New Roman"/>
          <w:sz w:val="22"/>
          <w:szCs w:val="22"/>
          <w:color w:val="auto"/>
        </w:rPr>
        <w:t xml:space="preserve">payable upon the issuance thereof, (ii) with respect to any amendment of a commercial Letter of Credit increasing the amount of such Letter of Credit, at a rate separately agreed between the Borrower and such L/C Issuer, computed on the amount of such increase, and payable upon the effectiveness of such amendment, and (iii) with respect to each standby Letter of Credit, at the rate per annum equal to the percentage separately agreed upon between the Borrower and such L/C Issuer,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In addition, the Borrower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30" w:lineRule="exact"/>
        <w:rPr>
          <w:sz w:val="20"/>
          <w:szCs w:val="20"/>
          <w:color w:val="auto"/>
        </w:rPr>
      </w:pPr>
    </w:p>
    <w:p>
      <w:pPr>
        <w:jc w:val="both"/>
        <w:ind w:firstLine="656"/>
        <w:spacing w:after="0" w:line="223" w:lineRule="auto"/>
        <w:tabs>
          <w:tab w:leader="none" w:pos="106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 Procedures</w:t>
      </w:r>
      <w:r>
        <w:rPr>
          <w:rFonts w:ascii="Times New Roman" w:cs="Times New Roman" w:eastAsia="Times New Roman" w:hAnsi="Times New Roman"/>
          <w:sz w:val="22"/>
          <w:szCs w:val="22"/>
          <w:color w:val="auto"/>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Such L/C Issuer shall promptly after such examination notify the Administrative Agent and the Borrower in writing of such demand for payment if such L/C Issuer has made or will make an L/C Disbursement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such L/C Issuer and the Lenders with respect to any such L/C Disbursement.</w:t>
      </w:r>
    </w:p>
    <w:p>
      <w:pPr>
        <w:spacing w:after="0" w:line="74"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the L/C Issuer for any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fails to reimburse such L/C Disbursement when due pursuant to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then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shall apply. Interest accrued pursuant to this </w:t>
      </w:r>
      <w:r>
        <w:rPr>
          <w:rFonts w:ascii="Times New Roman" w:cs="Times New Roman" w:eastAsia="Times New Roman" w:hAnsi="Times New Roman"/>
          <w:sz w:val="22"/>
          <w:szCs w:val="22"/>
          <w:u w:val="single" w:color="auto"/>
          <w:color w:val="auto"/>
        </w:rPr>
        <w:t>clause (m)</w:t>
      </w:r>
      <w:r>
        <w:rPr>
          <w:rFonts w:ascii="Times New Roman" w:cs="Times New Roman" w:eastAsia="Times New Roman" w:hAnsi="Times New Roman"/>
          <w:sz w:val="22"/>
          <w:szCs w:val="22"/>
          <w:color w:val="auto"/>
        </w:rPr>
        <w:t xml:space="preserve"> shall be for account of such L/C Issuer, except that interest accrued on and after the date of payment by any Lender pursuant to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to reimburse such L/C Issuer shall be for account of such Lender to the extent of such payment.</w:t>
      </w:r>
    </w:p>
    <w:p>
      <w:pPr>
        <w:spacing w:after="0" w:line="88" w:lineRule="exact"/>
        <w:rPr>
          <w:rFonts w:ascii="Times New Roman" w:cs="Times New Roman" w:eastAsia="Times New Roman" w:hAnsi="Times New Roman"/>
          <w:sz w:val="22"/>
          <w:szCs w:val="22"/>
          <w:color w:val="auto"/>
        </w:rPr>
      </w:pPr>
    </w:p>
    <w:p>
      <w:pPr>
        <w:jc w:val="both"/>
        <w:ind w:firstLine="656"/>
        <w:spacing w:after="0" w:line="220" w:lineRule="auto"/>
        <w:tabs>
          <w:tab w:leader="none" w:pos="121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any L/C Issuer</w:t>
      </w:r>
      <w:r>
        <w:rPr>
          <w:rFonts w:ascii="Times New Roman" w:cs="Times New Roman" w:eastAsia="Times New Roman" w:hAnsi="Times New Roman"/>
          <w:sz w:val="22"/>
          <w:szCs w:val="22"/>
          <w:color w:val="auto"/>
        </w:rPr>
        <w:t xml:space="preserve">. Any L/C Issuer may be replaced at any time by written agreement between the Borrower, the Administrative Agent, the replaced L/C Issuer and the successor L/C Issuer. The Administrative Agent shall notify the Lenders of any such replacement of an L/C Issuer. At the time any such replacement shall become effective, the Borrower shall pay all unpaid fees accrued for the account of the replaced L/C Issuer pursuant to </w:t>
      </w:r>
      <w:r>
        <w:rPr>
          <w:rFonts w:ascii="Times New Roman" w:cs="Times New Roman" w:eastAsia="Times New Roman" w:hAnsi="Times New Roman"/>
          <w:sz w:val="22"/>
          <w:szCs w:val="22"/>
          <w:u w:val="single" w:color="auto"/>
          <w:color w:val="auto"/>
        </w:rPr>
        <w:t>Section 2.03(j)</w:t>
      </w:r>
      <w:r>
        <w:rPr>
          <w:rFonts w:ascii="Times New Roman" w:cs="Times New Roman" w:eastAsia="Times New Roman" w:hAnsi="Times New Roman"/>
          <w:sz w:val="22"/>
          <w:szCs w:val="22"/>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08" w:right="339" w:bottom="1440" w:gutter="0" w:footer="0" w:header="0"/>
        </w:sectPr>
      </w:pPr>
    </w:p>
    <w:bookmarkStart w:id="59" w:name="page60"/>
    <w:bookmarkEnd w:id="59"/>
    <w:p>
      <w:pPr>
        <w:jc w:val="both"/>
        <w:ind w:firstLine="656"/>
        <w:spacing w:after="0" w:line="229" w:lineRule="auto"/>
        <w:tabs>
          <w:tab w:leader="none" w:pos="111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xml:space="preserve">. If any Event of Default shall occur and be continuing, on the Business Day that the Borrower receives notice from the Administrative Agent or the Required Revolving Lenders demanding the deposit of Cash Collateral pursuant to this </w:t>
      </w:r>
      <w:r>
        <w:rPr>
          <w:rFonts w:ascii="Times New Roman" w:cs="Times New Roman" w:eastAsia="Times New Roman" w:hAnsi="Times New Roman"/>
          <w:sz w:val="22"/>
          <w:szCs w:val="22"/>
          <w:u w:val="single" w:color="auto"/>
          <w:color w:val="auto"/>
        </w:rPr>
        <w:t>clause (o)</w:t>
      </w:r>
      <w:r>
        <w:rPr>
          <w:rFonts w:ascii="Times New Roman" w:cs="Times New Roman" w:eastAsia="Times New Roman" w:hAnsi="Times New Roman"/>
          <w:sz w:val="22"/>
          <w:szCs w:val="22"/>
          <w:color w:val="auto"/>
        </w:rPr>
        <w:t>, the Borrower shall immediately deposit into an account established and maintained on the books and records of the Administrative Agent (the “</w:t>
      </w:r>
      <w:r>
        <w:rPr>
          <w:rFonts w:ascii="Times New Roman" w:cs="Times New Roman" w:eastAsia="Times New Roman" w:hAnsi="Times New Roman"/>
          <w:sz w:val="22"/>
          <w:szCs w:val="22"/>
          <w:u w:val="single" w:color="auto"/>
          <w:color w:val="auto"/>
        </w:rPr>
        <w:t>Collateral Account</w:t>
      </w:r>
      <w:r>
        <w:rPr>
          <w:rFonts w:ascii="Times New Roman" w:cs="Times New Roman" w:eastAsia="Times New Roman" w:hAnsi="Times New Roman"/>
          <w:sz w:val="22"/>
          <w:szCs w:val="22"/>
          <w:color w:val="auto"/>
        </w:rPr>
        <w:t xml:space="preserve">”) an amount in cash equal to 103% of the total L/C Obligations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accrued and unpaid interest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2"/>
          <w:szCs w:val="22"/>
          <w:u w:val="single" w:color="auto"/>
          <w:color w:val="auto"/>
        </w:rPr>
        <w:t>clauses (f)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Such deposit shall be held by the Administrative Agent as collateral for the payment and performance of the obligations of the Borrower under this Agreement. In addition, and without limiting the foregoing or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if any L/C Obligations remain outstanding after the expiration date specified in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the Borrower shall immediately deposit into the Collateral Account an amount in cash equal to 103% of such L/C Obligations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accrued and unpaid interest thereon.</w:t>
      </w:r>
    </w:p>
    <w:p>
      <w:pPr>
        <w:spacing w:after="0" w:line="127"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each L/C Issuer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141" w:lineRule="exact"/>
        <w:rPr>
          <w:sz w:val="20"/>
          <w:szCs w:val="20"/>
          <w:color w:val="auto"/>
        </w:rPr>
      </w:pPr>
    </w:p>
    <w:p>
      <w:pPr>
        <w:jc w:val="both"/>
        <w:ind w:firstLine="656"/>
        <w:spacing w:after="0"/>
        <w:tabs>
          <w:tab w:leader="none" w:pos="111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Additional L/C Issuers</w:t>
      </w:r>
      <w:r>
        <w:rPr>
          <w:rFonts w:ascii="Times New Roman" w:cs="Times New Roman" w:eastAsia="Times New Roman" w:hAnsi="Times New Roman"/>
          <w:sz w:val="21"/>
          <w:szCs w:val="21"/>
          <w:color w:val="auto"/>
        </w:rPr>
        <w:t xml:space="preserve">. Subject to the consent of the Administrative Agent, the Borrower may, at any time and from time to time, designate as additional L/C Issuers one or more Revolving Credit Lenders that agree in writing to serve in such capacity as provided below,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any time, there shall be no more than four L/C Issuers under this Agreement. The acceptance by a Revolving Credit Lender of an appointment as an L/C Issuer hereunder shall be evidenced by an agreement, which shall set forth, among other things, the L/C Commitment assumed by, and the contact information of, such designated Revolving Credit Lender and shall be in form and substance reasonably satisfactory to the Administrative Agent, executed by the Borrower, such designated Revolving Credit Lender and the Administrative Agent. From and after the effective date of such agreement, (i) such Revolving Credit Lender shall have all the rights and obligations of an L/C Issuer under this Agreement with respect to Letters of Credit to be issued by it thereafter and (ii) references herein to the term “L/C Issuer” shall be deemed to include such Revolving Credit Lender in its capacity as an issuer of Letters of Credit hereunder, unless the context so requires. The Administrative Agent shall notify the Lenders of any designation of an additional L/C Issuer.</w:t>
      </w:r>
    </w:p>
    <w:p>
      <w:pPr>
        <w:spacing w:after="0" w:line="138" w:lineRule="exact"/>
        <w:rPr>
          <w:rFonts w:ascii="Times New Roman" w:cs="Times New Roman" w:eastAsia="Times New Roman" w:hAnsi="Times New Roman"/>
          <w:sz w:val="21"/>
          <w:szCs w:val="21"/>
          <w:color w:val="auto"/>
        </w:rPr>
      </w:pPr>
    </w:p>
    <w:p>
      <w:pPr>
        <w:ind w:firstLine="656"/>
        <w:spacing w:after="0" w:line="245" w:lineRule="auto"/>
        <w:tabs>
          <w:tab w:leader="none" w:pos="11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 with Issuer Documents</w:t>
      </w:r>
      <w:r>
        <w:rPr>
          <w:rFonts w:ascii="Times New Roman" w:cs="Times New Roman" w:eastAsia="Times New Roman" w:hAnsi="Times New Roman"/>
          <w:sz w:val="22"/>
          <w:szCs w:val="22"/>
          <w:color w:val="auto"/>
        </w:rPr>
        <w:t>. In the event of any conflict between the terms hereof and the terms of any Issuer Document, the terms hereof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08" w:right="339" w:bottom="1440" w:gutter="0" w:footer="0" w:header="0"/>
        </w:sectPr>
      </w:pPr>
    </w:p>
    <w:bookmarkStart w:id="60" w:name="page61"/>
    <w:bookmarkEnd w:id="60"/>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 xml:space="preserve">2.04 </w:t>
      </w:r>
      <w:r>
        <w:rPr>
          <w:rFonts w:ascii="Times New Roman" w:cs="Times New Roman" w:eastAsia="Times New Roman" w:hAnsi="Times New Roman"/>
          <w:sz w:val="22"/>
          <w:szCs w:val="22"/>
          <w:u w:val="single" w:color="auto"/>
          <w:color w:val="auto"/>
        </w:rPr>
        <w:t>Swing Line Loans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The Swing Line</w:t>
      </w:r>
      <w:r>
        <w:rPr>
          <w:rFonts w:ascii="Times New Roman" w:cs="Times New Roman" w:eastAsia="Times New Roman" w:hAnsi="Times New Roman"/>
          <w:sz w:val="22"/>
          <w:szCs w:val="22"/>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may in its sole discretion make loans (each such loan, a “</w:t>
      </w:r>
      <w:r>
        <w:rPr>
          <w:rFonts w:ascii="Times New Roman" w:cs="Times New Roman" w:eastAsia="Times New Roman" w:hAnsi="Times New Roman"/>
          <w:sz w:val="22"/>
          <w:szCs w:val="22"/>
          <w:u w:val="single" w:color="auto"/>
          <w:color w:val="auto"/>
        </w:rPr>
        <w:t>Swing Line Loan</w:t>
      </w:r>
      <w:r>
        <w:rPr>
          <w:rFonts w:ascii="Times New Roman" w:cs="Times New Roman" w:eastAsia="Times New Roman" w:hAnsi="Times New Roman"/>
          <w:sz w:val="22"/>
          <w:szCs w:val="22"/>
          <w:color w:val="auto"/>
        </w:rPr>
        <w:t xml:space="preserve">”) to the Borrower from time to time on any Business Day during the Availability Period in an aggregate amount not to exceed at any time outstanding the amount of the Swing Line Sublimit;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after giving effect to any Swing Line Loan, (i) the Total Revolving Credit Outstandings shall not exceed the Revolving Credit Facility at such time, and (ii) the Revolving Credit Exposure of any Revolving Credit Lender shall not exceed such Lender’s Revolving Credit Commitment, (y) the Borrower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Each Swing Line Loan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amount of such Swing Line Loan.</w:t>
      </w:r>
    </w:p>
    <w:p>
      <w:pPr>
        <w:spacing w:after="0" w:line="130" w:lineRule="exact"/>
        <w:rPr>
          <w:sz w:val="20"/>
          <w:szCs w:val="20"/>
          <w:color w:val="auto"/>
        </w:rPr>
      </w:pPr>
    </w:p>
    <w:p>
      <w:pPr>
        <w:jc w:val="both"/>
        <w:ind w:firstLine="656"/>
        <w:spacing w:after="0" w:line="224" w:lineRule="auto"/>
        <w:tabs>
          <w:tab w:leader="none" w:pos="118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Borrowing Procedures</w:t>
      </w:r>
      <w:r>
        <w:rPr>
          <w:rFonts w:ascii="Times New Roman" w:cs="Times New Roman" w:eastAsia="Times New Roman" w:hAnsi="Times New Roman"/>
          <w:sz w:val="22"/>
          <w:szCs w:val="22"/>
          <w:color w:val="auto"/>
        </w:rPr>
        <w:t xml:space="preserve">. Each Swing Line Borrowing shall be made upon the Borrower’s irrevocable notice to the Swing Line Lender and the Administrative Agent, which may be given by (A) telephone or (B) by a Swing Line Loan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$500,000 and an integral multiple of $100,000,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xml:space="preserve">, or (B) that one or more of the applicable conditions specified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w:t>
      </w:r>
    </w:p>
    <w:p>
      <w:pPr>
        <w:spacing w:after="0" w:line="14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Refinancing of Swing Line Loans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33" w:lineRule="auto"/>
        <w:tabs>
          <w:tab w:leader="none" w:pos="173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Swing Line Lender at any time in its sole and absolute discretion may request, on behalf of the Borrower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08" w:right="339" w:bottom="1440" w:gutter="0" w:footer="0" w:header="0"/>
        </w:sectPr>
      </w:pPr>
    </w:p>
    <w:bookmarkStart w:id="61" w:name="page62"/>
    <w:bookmarkEnd w:id="61"/>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(which written request shall be deemed to be a Committed Loan Notice for purposes hereof) and in accordance with the requirements of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without regard to the minimum and multiples specified therein for the principal amount of Base Rate Loans, but subject to the unutilized portion of the Revolving Credit Facility and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The Swing Line Lender shall furnish the Borrower with a copy of the applicable Committed Loan Notice promptly after delivering such notice to the Administrative Agent. Each Revolving Credit Lender shall make an amount equal to its Applicable Revolving Credit Percentage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Committed Loan Notice, whereupon, subject to </w:t>
      </w:r>
      <w:r>
        <w:rPr>
          <w:rFonts w:ascii="Times New Roman" w:cs="Times New Roman" w:eastAsia="Times New Roman" w:hAnsi="Times New Roman"/>
          <w:sz w:val="22"/>
          <w:szCs w:val="22"/>
          <w:u w:val="single" w:color="auto"/>
          <w:color w:val="auto"/>
        </w:rPr>
        <w:t>Section 2.04(c)(ii)</w:t>
      </w:r>
      <w:r>
        <w:rPr>
          <w:rFonts w:ascii="Times New Roman" w:cs="Times New Roman" w:eastAsia="Times New Roman" w:hAnsi="Times New Roman"/>
          <w:sz w:val="22"/>
          <w:szCs w:val="22"/>
          <w:color w:val="auto"/>
        </w:rPr>
        <w:t>, each Revolving Credit Lender that so makes funds available shall be deemed to have made a Base Rate Loan to the Borrower in such amount. The Administrative Agent shall remit the funds so received to the Swing Line Lender.</w:t>
      </w:r>
    </w:p>
    <w:p>
      <w:pPr>
        <w:spacing w:after="0" w:line="137" w:lineRule="exact"/>
        <w:rPr>
          <w:sz w:val="20"/>
          <w:szCs w:val="20"/>
          <w:color w:val="auto"/>
        </w:rPr>
      </w:pPr>
    </w:p>
    <w:p>
      <w:pPr>
        <w:jc w:val="both"/>
        <w:ind w:firstLine="644"/>
        <w:spacing w:after="0" w:line="234" w:lineRule="auto"/>
        <w:tabs>
          <w:tab w:leader="none" w:pos="12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any reason any Swing Line Loan cannot be refinanced by such a Revolving Credit Borrowing in accordance with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shall be deemed payment in respect of such participation.</w:t>
      </w:r>
    </w:p>
    <w:p>
      <w:pPr>
        <w:spacing w:after="0" w:line="140" w:lineRule="exact"/>
        <w:rPr>
          <w:rFonts w:ascii="Times New Roman" w:cs="Times New Roman" w:eastAsia="Times New Roman" w:hAnsi="Times New Roman"/>
          <w:sz w:val="22"/>
          <w:szCs w:val="22"/>
          <w:color w:val="auto"/>
        </w:rPr>
      </w:pPr>
    </w:p>
    <w:p>
      <w:pPr>
        <w:jc w:val="both"/>
        <w:ind w:firstLine="644"/>
        <w:spacing w:after="0" w:line="232" w:lineRule="auto"/>
        <w:tabs>
          <w:tab w:leader="none" w:pos="12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2.04(c)</w:t>
      </w:r>
      <w:r>
        <w:rPr>
          <w:rFonts w:ascii="Times New Roman" w:cs="Times New Roman" w:eastAsia="Times New Roman" w:hAnsi="Times New Roman"/>
          <w:sz w:val="22"/>
          <w:szCs w:val="22"/>
          <w:color w:val="auto"/>
        </w:rPr>
        <w:t xml:space="preserve"> by the time specified in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shall be conclusive absent manifest error.</w:t>
      </w:r>
    </w:p>
    <w:p>
      <w:pPr>
        <w:spacing w:after="0" w:line="143" w:lineRule="exact"/>
        <w:rPr>
          <w:rFonts w:ascii="Times New Roman" w:cs="Times New Roman" w:eastAsia="Times New Roman" w:hAnsi="Times New Roman"/>
          <w:sz w:val="22"/>
          <w:szCs w:val="22"/>
          <w:color w:val="auto"/>
        </w:rPr>
      </w:pPr>
    </w:p>
    <w:p>
      <w:pPr>
        <w:jc w:val="both"/>
        <w:ind w:firstLine="644"/>
        <w:spacing w:after="0" w:line="236" w:lineRule="auto"/>
        <w:tabs>
          <w:tab w:leader="none" w:pos="12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Revolving Credit Lender’s obligation to make Revolving Credit Loans or to purchase and fund risk participations in Swing Line Loans pursuant to this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80"/>
          </w:cols>
          <w:pgMar w:left="980" w:top="1408" w:right="339" w:bottom="1440" w:gutter="0" w:footer="0" w:header="0"/>
        </w:sectPr>
      </w:pPr>
    </w:p>
    <w:bookmarkStart w:id="62" w:name="page63"/>
    <w:bookmarkEnd w:id="62"/>
    <w:p>
      <w:pPr>
        <w:jc w:val="both"/>
        <w:ind w:left="660"/>
        <w:spacing w:after="0" w:line="261"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Revolving Credit Lender’s obligation to make Revolving Credit Loans pursuant to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is subject to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No such funding of risk participations shall relieve or otherwise impair the obligation of the Borrower to repay Swing Line Loans, together with interest as provided herein.</w:t>
      </w:r>
    </w:p>
    <w:p>
      <w:pPr>
        <w:spacing w:after="0" w:line="103" w:lineRule="exact"/>
        <w:rPr>
          <w:sz w:val="20"/>
          <w:szCs w:val="20"/>
          <w:color w:val="auto"/>
        </w:rPr>
      </w:pPr>
    </w:p>
    <w:p>
      <w:pPr>
        <w:ind w:left="1120" w:hanging="464"/>
        <w:spacing w:after="0"/>
        <w:tabs>
          <w:tab w:leader="none" w:pos="11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Participations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30" w:lineRule="auto"/>
        <w:tabs>
          <w:tab w:leader="none" w:pos="177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23"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87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2"/>
          <w:szCs w:val="22"/>
          <w:u w:val="single" w:color="auto"/>
          <w:color w:val="auto"/>
        </w:rPr>
        <w:t>Section 11.05</w:t>
      </w:r>
      <w:r>
        <w:rPr>
          <w:rFonts w:ascii="Times New Roman" w:cs="Times New Roman" w:eastAsia="Times New Roman" w:hAnsi="Times New Roman"/>
          <w:sz w:val="22"/>
          <w:szCs w:val="22"/>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29" w:lineRule="exact"/>
        <w:rPr>
          <w:rFonts w:ascii="Times New Roman" w:cs="Times New Roman" w:eastAsia="Times New Roman" w:hAnsi="Times New Roman"/>
          <w:sz w:val="22"/>
          <w:szCs w:val="22"/>
          <w:color w:val="auto"/>
        </w:rPr>
      </w:pPr>
    </w:p>
    <w:p>
      <w:pPr>
        <w:jc w:val="both"/>
        <w:ind w:firstLine="656"/>
        <w:spacing w:after="0" w:line="227" w:lineRule="auto"/>
        <w:tabs>
          <w:tab w:leader="none" w:pos="111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for Account of Swing Line Lender</w:t>
      </w:r>
      <w:r>
        <w:rPr>
          <w:rFonts w:ascii="Times New Roman" w:cs="Times New Roman" w:eastAsia="Times New Roman" w:hAnsi="Times New Roman"/>
          <w:sz w:val="22"/>
          <w:szCs w:val="22"/>
          <w:color w:val="auto"/>
        </w:rPr>
        <w:t xml:space="preserve">. The Swing Line Lender shall be responsible for invoicing the Borrower for interest on the Swing Line Loans. Until each Revolving Credit Lender funds its Base Rate Loan or risk participation pursuant to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26" w:lineRule="exact"/>
        <w:rPr>
          <w:rFonts w:ascii="Times New Roman" w:cs="Times New Roman" w:eastAsia="Times New Roman" w:hAnsi="Times New Roman"/>
          <w:sz w:val="22"/>
          <w:szCs w:val="22"/>
          <w:color w:val="auto"/>
        </w:rPr>
      </w:pPr>
    </w:p>
    <w:p>
      <w:pPr>
        <w:ind w:right="20" w:firstLine="656"/>
        <w:spacing w:after="0" w:line="245" w:lineRule="auto"/>
        <w:tabs>
          <w:tab w:leader="none" w:pos="110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Directly to Swing Line Lender</w:t>
      </w:r>
      <w:r>
        <w:rPr>
          <w:rFonts w:ascii="Times New Roman" w:cs="Times New Roman" w:eastAsia="Times New Roman" w:hAnsi="Times New Roman"/>
          <w:sz w:val="22"/>
          <w:szCs w:val="22"/>
          <w:color w:val="auto"/>
        </w:rPr>
        <w:t>. The Borrower shall make all payments of principal and interest in respect of the Swing Line Loans directly to the Swing Line Lender.</w:t>
      </w:r>
    </w:p>
    <w:p>
      <w:pPr>
        <w:spacing w:after="0" w:line="11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2.05</w:t>
      </w:r>
      <w:r>
        <w:rPr>
          <w:sz w:val="20"/>
          <w:szCs w:val="20"/>
          <w:color w:val="auto"/>
        </w:rPr>
        <w:tab/>
      </w:r>
      <w:r>
        <w:rPr>
          <w:rFonts w:ascii="Times New Roman" w:cs="Times New Roman" w:eastAsia="Times New Roman" w:hAnsi="Times New Roman"/>
          <w:sz w:val="21"/>
          <w:szCs w:val="21"/>
          <w:u w:val="single" w:color="auto"/>
          <w:color w:val="auto"/>
        </w:rPr>
        <w:t>Prepayments.</w:t>
      </w:r>
    </w:p>
    <w:p>
      <w:pPr>
        <w:spacing w:after="0" w:line="152" w:lineRule="exact"/>
        <w:rPr>
          <w:sz w:val="20"/>
          <w:szCs w:val="20"/>
          <w:color w:val="auto"/>
        </w:rPr>
      </w:pPr>
    </w:p>
    <w:p>
      <w:pPr>
        <w:ind w:left="1120" w:hanging="464"/>
        <w:spacing w:after="0"/>
        <w:tabs>
          <w:tab w:leader="none" w:pos="11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9" w:lineRule="auto"/>
        <w:tabs>
          <w:tab w:leader="none" w:pos="1743" w:val="left"/>
        </w:tabs>
        <w:numPr>
          <w:ilvl w:val="1"/>
          <w:numId w:val="52"/>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 xml:space="preserve">The Borrower may, upon notice to the Administrative Agent pursuant to delivery to the Administrative Agent of a Notice of Loan Prepayment, at any time or from time to time voluntarily prepay Term Loans and Revolving Credit Loans in whole or in part without premium or penalty;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notice must be received by the Administrative Agent not later than 11:00 a.m. (1) three Business Days prior to any date of prepayment of Term SOFR Loans and (2) on the date of prepayment of Base Rate Loans; (B) any prepayment of Term SOFR Loans shall be in a principal amount of $2,000,000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Term SOFR Loans are to be prepaid, the Interest Period(s)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08" w:right="339" w:bottom="1440" w:gutter="0" w:footer="0" w:header="0"/>
        </w:sectPr>
      </w:pPr>
    </w:p>
    <w:bookmarkStart w:id="63" w:name="page64"/>
    <w:bookmarkEnd w:id="63"/>
    <w:p>
      <w:pPr>
        <w:jc w:val="both"/>
        <w:ind w:left="4" w:firstLine="6"/>
        <w:spacing w:after="0" w:line="229" w:lineRule="auto"/>
        <w:rPr>
          <w:sz w:val="20"/>
          <w:szCs w:val="20"/>
          <w:color w:val="auto"/>
        </w:rPr>
      </w:pPr>
      <w:r>
        <w:rPr>
          <w:rFonts w:ascii="Times New Roman" w:cs="Times New Roman" w:eastAsia="Times New Roman" w:hAnsi="Times New Roman"/>
          <w:sz w:val="22"/>
          <w:szCs w:val="22"/>
          <w:color w:val="auto"/>
        </w:rPr>
        <w:t>Loans. The Administrative Agent will promptly notify each Lender of its receipt of each such notice, and of the amount of such Lender’s ratable portion of such prepayment (based on such Lender’s Applicable Percentage in respect of the</w:t>
      </w:r>
    </w:p>
    <w:p>
      <w:pPr>
        <w:jc w:val="both"/>
        <w:ind w:left="4"/>
        <w:spacing w:after="0" w:line="211" w:lineRule="auto"/>
        <w:rPr>
          <w:sz w:val="20"/>
          <w:szCs w:val="20"/>
          <w:color w:val="auto"/>
        </w:rPr>
      </w:pPr>
      <w:r>
        <w:rPr>
          <w:rFonts w:ascii="Times New Roman" w:cs="Times New Roman" w:eastAsia="Times New Roman" w:hAnsi="Times New Roman"/>
          <w:sz w:val="22"/>
          <w:szCs w:val="22"/>
          <w:color w:val="auto"/>
        </w:rPr>
        <w:t xml:space="preserve">relevant Facility).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prepayment</w:t>
      </w:r>
    </w:p>
    <w:p>
      <w:pPr>
        <w:spacing w:after="0" w:line="1" w:lineRule="exact"/>
        <w:rPr>
          <w:sz w:val="20"/>
          <w:szCs w:val="20"/>
          <w:color w:val="auto"/>
        </w:rPr>
      </w:pPr>
    </w:p>
    <w:p>
      <w:pPr>
        <w:jc w:val="both"/>
        <w:ind w:left="4"/>
        <w:spacing w:after="0" w:line="228" w:lineRule="auto"/>
        <w:rPr>
          <w:sz w:val="20"/>
          <w:szCs w:val="20"/>
          <w:color w:val="auto"/>
        </w:rPr>
      </w:pPr>
      <w:r>
        <w:rPr>
          <w:rFonts w:ascii="Times New Roman" w:cs="Times New Roman" w:eastAsia="Times New Roman" w:hAnsi="Times New Roman"/>
          <w:sz w:val="21"/>
          <w:szCs w:val="21"/>
          <w:color w:val="auto"/>
        </w:rPr>
        <w:t xml:space="preserve">may be conditioned on the occurrence of any subsequent event (including a Change of Control, refinancing transaction or Permitted Acquisition or other Investment). Any prepayment of a Term SOFR Loan shall be accompanied by all accrued and unpaid interest on the amount prepaid, together with any additional amounts required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Each</w:t>
      </w:r>
    </w:p>
    <w:p>
      <w:pPr>
        <w:jc w:val="both"/>
        <w:ind w:left="4"/>
        <w:spacing w:after="0" w:line="211" w:lineRule="auto"/>
        <w:rPr>
          <w:sz w:val="20"/>
          <w:szCs w:val="20"/>
          <w:color w:val="auto"/>
        </w:rPr>
      </w:pPr>
      <w:r>
        <w:rPr>
          <w:rFonts w:ascii="Times New Roman" w:cs="Times New Roman" w:eastAsia="Times New Roman" w:hAnsi="Times New Roman"/>
          <w:sz w:val="22"/>
          <w:szCs w:val="22"/>
          <w:color w:val="auto"/>
        </w:rPr>
        <w:t xml:space="preserve">prepayment of the outstanding Term Loans pursuant to this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 xml:space="preserve"> shall be applied to the principal repayment installments thereof as directed by the Borrower in the Notice of Loan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should the borrower</w:t>
      </w:r>
    </w:p>
    <w:p>
      <w:pPr>
        <w:spacing w:after="0" w:line="1" w:lineRule="exact"/>
        <w:rPr>
          <w:sz w:val="20"/>
          <w:szCs w:val="20"/>
          <w:color w:val="auto"/>
        </w:rPr>
      </w:pPr>
    </w:p>
    <w:p>
      <w:pPr>
        <w:jc w:val="both"/>
        <w:ind w:left="4"/>
        <w:spacing w:after="0" w:line="224" w:lineRule="auto"/>
        <w:rPr>
          <w:sz w:val="20"/>
          <w:szCs w:val="20"/>
          <w:color w:val="auto"/>
        </w:rPr>
      </w:pPr>
      <w:r>
        <w:rPr>
          <w:rFonts w:ascii="Times New Roman" w:cs="Times New Roman" w:eastAsia="Times New Roman" w:hAnsi="Times New Roman"/>
          <w:sz w:val="22"/>
          <w:szCs w:val="22"/>
          <w:color w:val="auto"/>
        </w:rPr>
        <w:t xml:space="preserve">fail to direct the application of such prepayment, the same shall be applied to reduce the scheduled remaining installments of principal of the Term Loans on a pro rata basis. Subject to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each prepayment under this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 xml:space="preserve"> shall be paid to the Lenders in accordance with their respective Applicable Percentages in respect of each of the relevant Facilities.</w:t>
      </w:r>
    </w:p>
    <w:p>
      <w:pPr>
        <w:spacing w:after="0" w:line="139" w:lineRule="exact"/>
        <w:rPr>
          <w:sz w:val="20"/>
          <w:szCs w:val="20"/>
          <w:color w:val="auto"/>
        </w:rPr>
      </w:pPr>
    </w:p>
    <w:p>
      <w:pPr>
        <w:jc w:val="both"/>
        <w:ind w:left="4" w:firstLine="644"/>
        <w:spacing w:after="0" w:line="229" w:lineRule="auto"/>
        <w:tabs>
          <w:tab w:leader="none" w:pos="1168" w:val="left"/>
        </w:tabs>
        <w:numPr>
          <w:ilvl w:val="1"/>
          <w:numId w:val="53"/>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 xml:space="preserve">The Borrower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41" w:lineRule="exact"/>
        <w:rPr>
          <w:rFonts w:ascii="Cambria" w:cs="Cambria" w:eastAsia="Cambria" w:hAnsi="Cambria"/>
          <w:sz w:val="22"/>
          <w:szCs w:val="22"/>
          <w:b w:val="1"/>
          <w:bCs w:val="1"/>
          <w:color w:val="auto"/>
        </w:rPr>
      </w:pPr>
    </w:p>
    <w:p>
      <w:pPr>
        <w:ind w:left="464" w:hanging="464"/>
        <w:spacing w:after="0"/>
        <w:tabs>
          <w:tab w:leader="none" w:pos="46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left="4" w:firstLine="644"/>
        <w:spacing w:after="0" w:line="228" w:lineRule="auto"/>
        <w:tabs>
          <w:tab w:leader="none" w:pos="1149"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or within 10 days following a Change of Control, the Borrower shall make an offer to prepay the entire principal amount of all Loans and L/C Borrowings, and to Cash Collateralize any remaining L/C Obligations (the “</w:t>
      </w:r>
      <w:r>
        <w:rPr>
          <w:rFonts w:ascii="Times New Roman" w:cs="Times New Roman" w:eastAsia="Times New Roman" w:hAnsi="Times New Roman"/>
          <w:sz w:val="22"/>
          <w:szCs w:val="22"/>
          <w:u w:val="single" w:color="auto"/>
          <w:color w:val="auto"/>
        </w:rPr>
        <w:t>Change of Control Prepayment Offer</w:t>
      </w:r>
      <w:r>
        <w:rPr>
          <w:rFonts w:ascii="Times New Roman" w:cs="Times New Roman" w:eastAsia="Times New Roman" w:hAnsi="Times New Roman"/>
          <w:sz w:val="22"/>
          <w:szCs w:val="22"/>
          <w:color w:val="auto"/>
        </w:rPr>
        <w:t>”) by notifying the Administrative Agent in writing of the Change of Control Prepayment Offer. Each such notice shall specify the date of such prepayment, which shall be no earlier than 15 days from the date such notice is delivered to the Administrative Agent and no later than 30 days from the date of such Change of Control (the date of such proposed payment, the “</w:t>
      </w:r>
      <w:r>
        <w:rPr>
          <w:rFonts w:ascii="Times New Roman" w:cs="Times New Roman" w:eastAsia="Times New Roman" w:hAnsi="Times New Roman"/>
          <w:sz w:val="22"/>
          <w:szCs w:val="22"/>
          <w:u w:val="single" w:color="auto"/>
          <w:color w:val="auto"/>
        </w:rPr>
        <w:t>Change of Control Payment Date</w:t>
      </w:r>
      <w:r>
        <w:rPr>
          <w:rFonts w:ascii="Times New Roman" w:cs="Times New Roman" w:eastAsia="Times New Roman" w:hAnsi="Times New Roman"/>
          <w:sz w:val="22"/>
          <w:szCs w:val="22"/>
          <w:color w:val="auto"/>
        </w:rPr>
        <w:t>”) and, if delivered prior to the occurrence of the relevant Change of Control, may state that the Change of Control Prepayment Offer be conditional on the occurrence of such Change of Control. The Administrative Agent will promptly notify each Lender of the contents of any such prepayment notice and of such Lender’s pro rata share of the prepayment. Any Lender may elect, by delivering not less than five Business Days prior to the Change of Control Payment Date, a written notice to the Administrative Agent (such notice, a “</w:t>
      </w:r>
      <w:r>
        <w:rPr>
          <w:rFonts w:ascii="Times New Roman" w:cs="Times New Roman" w:eastAsia="Times New Roman" w:hAnsi="Times New Roman"/>
          <w:sz w:val="22"/>
          <w:szCs w:val="22"/>
          <w:u w:val="single" w:color="auto"/>
          <w:color w:val="auto"/>
        </w:rPr>
        <w:t>Change of Control Acceptance Notice</w:t>
      </w:r>
      <w:r>
        <w:rPr>
          <w:rFonts w:ascii="Times New Roman" w:cs="Times New Roman" w:eastAsia="Times New Roman" w:hAnsi="Times New Roman"/>
          <w:sz w:val="22"/>
          <w:szCs w:val="22"/>
          <w:color w:val="auto"/>
        </w:rPr>
        <w:t xml:space="preserve">”) that any change of control prepayment be made with respect to all or any portion of the Loans, L/C Borrowings and L/C Obligations held by such Lender pursuant to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in which case the Borrower shall prepay such Loans and L/C Borrowings, and shall Cash Collateralize such L/C Obligations, on the Change of Control Payment Date. If a Lender fails to deliver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84"/>
          </w:cols>
          <w:pgMar w:left="976" w:top="1395" w:right="339" w:bottom="1440" w:gutter="0" w:footer="0" w:header="0"/>
        </w:sectPr>
      </w:pPr>
    </w:p>
    <w:bookmarkStart w:id="64" w:name="page65"/>
    <w:bookmarkEnd w:id="64"/>
    <w:p>
      <w:pPr>
        <w:jc w:val="both"/>
        <w:ind w:firstLine="13"/>
        <w:spacing w:after="0" w:line="238" w:lineRule="auto"/>
        <w:rPr>
          <w:sz w:val="20"/>
          <w:szCs w:val="20"/>
          <w:color w:val="auto"/>
        </w:rPr>
      </w:pPr>
      <w:r>
        <w:rPr>
          <w:rFonts w:ascii="Times New Roman" w:cs="Times New Roman" w:eastAsia="Times New Roman" w:hAnsi="Times New Roman"/>
          <w:sz w:val="22"/>
          <w:szCs w:val="22"/>
          <w:color w:val="auto"/>
        </w:rPr>
        <w:t>Change of Control Acceptance Notice within the time frame specified above, any such failure will be deemed a rejection of the Change of Control Prepayment Offer as to all outstanding Loans, L/C Borrowings and L/C Obligations of such Lender.</w:t>
      </w:r>
    </w:p>
    <w:p>
      <w:pPr>
        <w:spacing w:after="0" w:line="152" w:lineRule="exact"/>
        <w:rPr>
          <w:sz w:val="20"/>
          <w:szCs w:val="20"/>
          <w:color w:val="auto"/>
        </w:rPr>
      </w:pPr>
    </w:p>
    <w:p>
      <w:pPr>
        <w:ind w:left="1180" w:hanging="536"/>
        <w:spacing w:after="0"/>
        <w:tabs>
          <w:tab w:leader="none" w:pos="11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92"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644"/>
        <w:spacing w:after="0" w:line="253" w:lineRule="auto"/>
        <w:tabs>
          <w:tab w:leader="none" w:pos="120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incurrence or issuance by the Borrower or any of its Subsidiaries of any Indebtedness (other than Indebtedness permitted to be incurred or issued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the Borrower shall prepay an aggregate principal amount of Loans equal to 100% of all Cash proceeds received therefrom on the date of receipt thereof, net of underwriting discounts and commissions and other reasonable costs and expenses associated therewith, including reasonable fees and expenses (such prepayments to be applied as set forth in clauses (vi) and (ix) below).</w:t>
      </w:r>
    </w:p>
    <w:p>
      <w:pPr>
        <w:spacing w:after="0" w:line="138"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92" w:lineRule="exact"/>
        <w:rPr>
          <w:rFonts w:ascii="Times New Roman" w:cs="Times New Roman" w:eastAsia="Times New Roman" w:hAnsi="Times New Roman"/>
          <w:sz w:val="22"/>
          <w:szCs w:val="22"/>
          <w:color w:val="auto"/>
        </w:rPr>
      </w:pPr>
    </w:p>
    <w:p>
      <w:pPr>
        <w:jc w:val="both"/>
        <w:ind w:firstLine="644"/>
        <w:spacing w:after="0" w:line="257" w:lineRule="auto"/>
        <w:tabs>
          <w:tab w:leader="none" w:pos="119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prepayment of Loans pursuant to </w:t>
      </w:r>
      <w:r>
        <w:rPr>
          <w:rFonts w:ascii="Times New Roman" w:cs="Times New Roman" w:eastAsia="Times New Roman" w:hAnsi="Times New Roman"/>
          <w:sz w:val="22"/>
          <w:szCs w:val="22"/>
          <w:u w:val="single" w:color="auto"/>
          <w:color w:val="auto"/>
        </w:rPr>
        <w:t>Section 2.05(b)(iv)</w:t>
      </w:r>
      <w:r>
        <w:rPr>
          <w:rFonts w:ascii="Times New Roman" w:cs="Times New Roman" w:eastAsia="Times New Roman" w:hAnsi="Times New Roman"/>
          <w:sz w:val="22"/>
          <w:szCs w:val="22"/>
          <w:color w:val="auto"/>
        </w:rPr>
        <w:t xml:space="preserve"> shall be 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Term Facility and to the principal repayment installments thereof on a pro rata basis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the Revolving Credit Facility in the manner set forth in clause (ix) of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color w:val="auto"/>
        </w:rPr>
      </w:pPr>
    </w:p>
    <w:p>
      <w:pPr>
        <w:ind w:left="1240" w:hanging="596"/>
        <w:spacing w:after="0"/>
        <w:tabs>
          <w:tab w:leader="none" w:pos="12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644"/>
        <w:spacing w:after="0" w:line="256" w:lineRule="auto"/>
        <w:tabs>
          <w:tab w:leader="none" w:pos="130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reason the Total Revolving Credit Outstandings at any time exceed the Revolving Credit Facility at such time, the Borrower shall immediately prepay Revolving Credit Loans, Swing Line Loans and L/C Borrowings and/or Cash Collateralize the L/C Obligations (other than the L/C Borrowings) in an aggregate amount equal to such excess.</w:t>
      </w:r>
    </w:p>
    <w:p>
      <w:pPr>
        <w:spacing w:after="0" w:line="135" w:lineRule="exact"/>
        <w:rPr>
          <w:rFonts w:ascii="Times New Roman" w:cs="Times New Roman" w:eastAsia="Times New Roman" w:hAnsi="Times New Roman"/>
          <w:sz w:val="22"/>
          <w:szCs w:val="22"/>
          <w:color w:val="auto"/>
        </w:rPr>
      </w:pPr>
    </w:p>
    <w:p>
      <w:pPr>
        <w:jc w:val="both"/>
        <w:ind w:firstLine="644"/>
        <w:spacing w:after="0" w:line="248" w:lineRule="auto"/>
        <w:tabs>
          <w:tab w:leader="none" w:pos="12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prepayments of the Revolving Credit Facility made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shall be applied ratably to the L/C Borrowings and the Swing Line Loans,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shall be applied ratably to the outstanding Revolving Credit Loans, and,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shall be used to Cash Collateralize the remaining L/C Obligations; and, in the case of prepayments of the Revolving Credit Facility required pursuant to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the amount remaining, if any, after the prepayment in full of all L/C Borrowings, Swing Line Loans and Revolving Credit Loans outstanding at such time and the Cash Collateralization of the remaining L/C Obligations in full (the sum of such prepayment amounts, Cash Collateralization amounts and remaining amount being, collectively, the “</w:t>
      </w:r>
      <w:r>
        <w:rPr>
          <w:rFonts w:ascii="Times New Roman" w:cs="Times New Roman" w:eastAsia="Times New Roman" w:hAnsi="Times New Roman"/>
          <w:sz w:val="22"/>
          <w:szCs w:val="22"/>
          <w:u w:val="single" w:color="auto"/>
          <w:color w:val="auto"/>
        </w:rPr>
        <w:t>Reduction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xml:space="preserve">”) may be retained by the Borrower for use in the ordinary course of its business, and the Revolving Credit Facility shall be automatically and permanently reduced by the Reduction Amount as set forth in </w:t>
      </w:r>
      <w:r>
        <w:rPr>
          <w:rFonts w:ascii="Times New Roman" w:cs="Times New Roman" w:eastAsia="Times New Roman" w:hAnsi="Times New Roman"/>
          <w:sz w:val="22"/>
          <w:szCs w:val="22"/>
          <w:u w:val="single" w:color="auto"/>
          <w:color w:val="auto"/>
        </w:rPr>
        <w:t>Section 2.06(b)(ii)</w:t>
      </w:r>
      <w:r>
        <w:rPr>
          <w:rFonts w:ascii="Times New Roman" w:cs="Times New Roman" w:eastAsia="Times New Roman" w:hAnsi="Times New Roman"/>
          <w:sz w:val="22"/>
          <w:szCs w:val="22"/>
          <w:color w:val="auto"/>
        </w:rPr>
        <w:t>. Upon the drawing of any Letter of Credit that has been Cash Collateralized, the funds held as Cash Collateral shall be applied (without any further action by or notice to or from the Borrower or any other Loan Party) to reimburse the L/C Issuer or the Revolving Credit Lenders,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80"/>
          </w:cols>
          <w:pgMar w:left="980" w:top="1408" w:right="339" w:bottom="1440" w:gutter="0" w:footer="0" w:header="0"/>
        </w:sectPr>
      </w:pPr>
    </w:p>
    <w:bookmarkStart w:id="65" w:name="page66"/>
    <w:bookmarkEnd w:id="65"/>
    <w:p>
      <w:pPr>
        <w:jc w:val="both"/>
        <w:ind w:firstLine="648"/>
        <w:spacing w:after="0" w:line="230" w:lineRule="auto"/>
        <w:rPr>
          <w:sz w:val="20"/>
          <w:szCs w:val="20"/>
          <w:color w:val="auto"/>
        </w:rPr>
      </w:pPr>
      <w:r>
        <w:rPr>
          <w:rFonts w:ascii="Times New Roman" w:cs="Times New Roman" w:eastAsia="Times New Roman" w:hAnsi="Times New Roman"/>
          <w:sz w:val="21"/>
          <w:szCs w:val="21"/>
          <w:color w:val="auto"/>
        </w:rPr>
        <w:t xml:space="preserve">2.06 </w:t>
      </w:r>
      <w:r>
        <w:rPr>
          <w:rFonts w:ascii="Times New Roman" w:cs="Times New Roman" w:eastAsia="Times New Roman" w:hAnsi="Times New Roman"/>
          <w:sz w:val="21"/>
          <w:szCs w:val="21"/>
          <w:u w:val="single" w:color="auto"/>
          <w:color w:val="auto"/>
        </w:rPr>
        <w:t>Termination or Reduction of Commitments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Optional</w:t>
      </w:r>
      <w:r>
        <w:rPr>
          <w:rFonts w:ascii="Times New Roman" w:cs="Times New Roman" w:eastAsia="Times New Roman" w:hAnsi="Times New Roman"/>
          <w:sz w:val="21"/>
          <w:szCs w:val="21"/>
          <w:color w:val="auto"/>
        </w:rPr>
        <w:t xml:space="preserve">. The Borrower may, upon notice to the Administrative Agent, terminate the Revolving Credit Facility, the Letter of Credit Sublimit or the Swing Line Sublimit, or from time to time permanently reduce the Revolving Credit Facility, the Letter of Credit Sublimit or the Swing Line Sublimit;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any such notice shall be received by the Administrative Agent not later than 11:00 a.m. five Business Days prior to the date of termination or reduction, (ii) any such partial reduction shall be in an aggregate amount of $2,000,000 or any whole multiple of $500,000 in excess thereof and (iii) the Borrower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w:t>
      </w:r>
    </w:p>
    <w:p>
      <w:pPr>
        <w:spacing w:after="0" w:line="5"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exceed the Letter of Credit Sublimit,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any such termination or reduction may be conditioned on the occurrence of any subsequent event (including a Change of Control, refinancing transaction or Permitted Acquisition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w:t>
      </w:r>
    </w:p>
    <w:p>
      <w:pPr>
        <w:spacing w:after="0" w:line="142" w:lineRule="exact"/>
        <w:rPr>
          <w:sz w:val="20"/>
          <w:szCs w:val="20"/>
          <w:color w:val="auto"/>
        </w:rPr>
      </w:pPr>
    </w:p>
    <w:p>
      <w:pPr>
        <w:ind w:firstLine="656"/>
        <w:spacing w:after="0" w:line="245" w:lineRule="auto"/>
        <w:tabs>
          <w:tab w:leader="none" w:pos="114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w:t>
      </w:r>
      <w:r>
        <w:rPr>
          <w:rFonts w:ascii="Times New Roman" w:cs="Times New Roman" w:eastAsia="Times New Roman" w:hAnsi="Times New Roman"/>
          <w:sz w:val="22"/>
          <w:szCs w:val="22"/>
          <w:color w:val="auto"/>
        </w:rPr>
        <w:t>. (i) The aggregate Term A Commitments shall be automatically and permanently reduced to zero on the date of the Term A Borrowing.</w:t>
      </w:r>
    </w:p>
    <w:p>
      <w:pPr>
        <w:spacing w:after="0" w:line="118" w:lineRule="exact"/>
        <w:rPr>
          <w:rFonts w:ascii="Times New Roman" w:cs="Times New Roman" w:eastAsia="Times New Roman" w:hAnsi="Times New Roman"/>
          <w:sz w:val="22"/>
          <w:szCs w:val="22"/>
          <w:color w:val="auto"/>
        </w:rPr>
      </w:pPr>
    </w:p>
    <w:p>
      <w:pPr>
        <w:jc w:val="both"/>
        <w:ind w:left="660" w:firstLine="644"/>
        <w:spacing w:after="0" w:line="234" w:lineRule="auto"/>
        <w:tabs>
          <w:tab w:leader="none" w:pos="186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Revolving Credit Facility shall be automatically and permanently reduced on each date on which the prepayment of Revolving Credit Loans outstanding thereunder is required to be made pursuant to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by an amount equal to the applicable Reduction Amount.</w:t>
      </w:r>
    </w:p>
    <w:p>
      <w:pPr>
        <w:spacing w:after="0" w:line="124" w:lineRule="exact"/>
        <w:rPr>
          <w:rFonts w:ascii="Times New Roman" w:cs="Times New Roman" w:eastAsia="Times New Roman" w:hAnsi="Times New Roman"/>
          <w:sz w:val="22"/>
          <w:szCs w:val="22"/>
          <w:color w:val="auto"/>
        </w:rPr>
      </w:pPr>
    </w:p>
    <w:p>
      <w:pPr>
        <w:jc w:val="both"/>
        <w:ind w:left="660" w:firstLine="644"/>
        <w:spacing w:after="0" w:line="230" w:lineRule="auto"/>
        <w:tabs>
          <w:tab w:leader="none" w:pos="189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giving effect to any reduction or termination of Revolving Credit Commitments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w:t>
      </w:r>
      <w:r>
        <w:rPr>
          <w:rFonts w:ascii="Times New Roman" w:cs="Times New Roman" w:eastAsia="Times New Roman" w:hAnsi="Times New Roman"/>
          <w:sz w:val="22"/>
          <w:szCs w:val="22"/>
          <w:color w:val="auto"/>
        </w:rPr>
        <w:t>, the Letter of Credit Sublimit or the Swing Line Sublimit exceeds the Revolving Credit Facility at such time, the Letter of Credit Sublimit or the Swing Line Sublimit, as the case may be, shall be automatically reduced by the amount of such excess.</w:t>
      </w:r>
    </w:p>
    <w:p>
      <w:pPr>
        <w:spacing w:after="0" w:line="123" w:lineRule="exact"/>
        <w:rPr>
          <w:rFonts w:ascii="Times New Roman" w:cs="Times New Roman" w:eastAsia="Times New Roman" w:hAnsi="Times New Roman"/>
          <w:sz w:val="22"/>
          <w:szCs w:val="22"/>
          <w:color w:val="auto"/>
        </w:rPr>
      </w:pPr>
    </w:p>
    <w:p>
      <w:pPr>
        <w:jc w:val="both"/>
        <w:ind w:firstLine="656"/>
        <w:spacing w:after="0" w:line="226" w:lineRule="auto"/>
        <w:tabs>
          <w:tab w:leader="none" w:pos="123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Commitment Reductions; Payment of Fees</w:t>
      </w:r>
      <w:r>
        <w:rPr>
          <w:rFonts w:ascii="Times New Roman" w:cs="Times New Roman" w:eastAsia="Times New Roman" w:hAnsi="Times New Roman"/>
          <w:sz w:val="22"/>
          <w:szCs w:val="22"/>
          <w:color w:val="auto"/>
        </w:rPr>
        <w:t xml:space="preserve">. The Administrative Agent will promptly notify the Lenders of any termination or reduction of the Letter of Credit Sublimit, Swing Line Sublimit or the Revolving Credit Commitment under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12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2.07</w:t>
      </w:r>
      <w:r>
        <w:rPr>
          <w:sz w:val="20"/>
          <w:szCs w:val="20"/>
          <w:color w:val="auto"/>
        </w:rPr>
        <w:tab/>
      </w:r>
      <w:r>
        <w:rPr>
          <w:rFonts w:ascii="Times New Roman" w:cs="Times New Roman" w:eastAsia="Times New Roman" w:hAnsi="Times New Roman"/>
          <w:sz w:val="21"/>
          <w:szCs w:val="21"/>
          <w:u w:val="single" w:color="auto"/>
          <w:color w:val="auto"/>
        </w:rPr>
        <w:t>Repayment of Loans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34" w:lineRule="auto"/>
        <w:tabs>
          <w:tab w:leader="none" w:pos="110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A Loans</w:t>
      </w:r>
      <w:r>
        <w:rPr>
          <w:rFonts w:ascii="Times New Roman" w:cs="Times New Roman" w:eastAsia="Times New Roman" w:hAnsi="Times New Roman"/>
          <w:sz w:val="22"/>
          <w:szCs w:val="22"/>
          <w:color w:val="auto"/>
        </w:rPr>
        <w:t xml:space="preserve">. The Borrower shall repay to the Term A Lenders the aggregate principal amount of all Term A Loans outstanding on the following dates in the respective amounts set forth opposite such dates (which amounts shall be reduced as a result of the application of prepayments in accordance with the order of priority set forth in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w:t>
      </w:r>
    </w:p>
    <w:p>
      <w:pPr>
        <w:spacing w:after="0" w:line="172" w:lineRule="exact"/>
        <w:rPr>
          <w:sz w:val="20"/>
          <w:szCs w:val="20"/>
          <w:color w:val="auto"/>
        </w:rPr>
      </w:pPr>
    </w:p>
    <w:tbl>
      <w:tblPr>
        <w:tblLayout w:type="fixed"/>
        <w:tblInd w:w="1790" w:type="dxa"/>
        <w:tblCellMar>
          <w:top w:w="0" w:type="dxa"/>
          <w:left w:w="0" w:type="dxa"/>
          <w:bottom w:w="0" w:type="dxa"/>
          <w:right w:w="0" w:type="dxa"/>
        </w:tblCellMar>
      </w:tblPr>
      <w:tr>
        <w:trPr>
          <w:trHeight w:val="216"/>
        </w:trPr>
        <w:tc>
          <w:tcPr>
            <w:tcW w:w="2900" w:type="dxa"/>
            <w:vAlign w:val="bottom"/>
            <w:tcBorders>
              <w:top w:val="single" w:sz="8" w:color="auto"/>
              <w:left w:val="single" w:sz="8" w:color="auto"/>
              <w:right w:val="single" w:sz="8" w:color="auto"/>
            </w:tcBorders>
            <w:vMerge w:val="restart"/>
            <w:shd w:val="clear" w:color="auto" w:fill="F2F2F2"/>
          </w:tcPr>
          <w:p>
            <w:pPr>
              <w:ind w:left="760"/>
              <w:spacing w:after="0"/>
              <w:rPr>
                <w:sz w:val="20"/>
                <w:szCs w:val="20"/>
                <w:color w:val="auto"/>
              </w:rPr>
            </w:pPr>
            <w:r>
              <w:rPr>
                <w:rFonts w:ascii="Times New Roman" w:cs="Times New Roman" w:eastAsia="Times New Roman" w:hAnsi="Times New Roman"/>
                <w:sz w:val="22"/>
                <w:szCs w:val="22"/>
                <w:b w:val="1"/>
                <w:bCs w:val="1"/>
                <w:color w:val="auto"/>
              </w:rPr>
              <w:t>Payment Dates</w:t>
            </w:r>
          </w:p>
        </w:tc>
        <w:tc>
          <w:tcPr>
            <w:tcW w:w="2900" w:type="dxa"/>
            <w:vAlign w:val="bottom"/>
            <w:tcBorders>
              <w:top w:val="single" w:sz="8" w:color="auto"/>
              <w:right w:val="single" w:sz="8" w:color="auto"/>
            </w:tcBorders>
            <w:shd w:val="clear" w:color="auto" w:fill="F2F2F2"/>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Principal Repayment</w:t>
            </w:r>
          </w:p>
        </w:tc>
        <w:tc>
          <w:tcPr>
            <w:tcW w:w="0" w:type="dxa"/>
            <w:vAlign w:val="bottom"/>
          </w:tcPr>
          <w:p>
            <w:pPr>
              <w:spacing w:after="0"/>
              <w:rPr>
                <w:sz w:val="1"/>
                <w:szCs w:val="1"/>
                <w:color w:val="auto"/>
              </w:rPr>
            </w:pPr>
          </w:p>
        </w:tc>
      </w:tr>
      <w:tr>
        <w:trPr>
          <w:trHeight w:val="174"/>
        </w:trPr>
        <w:tc>
          <w:tcPr>
            <w:tcW w:w="2900" w:type="dxa"/>
            <w:vAlign w:val="bottom"/>
            <w:tcBorders>
              <w:left w:val="single" w:sz="8" w:color="auto"/>
              <w:right w:val="single" w:sz="8" w:color="auto"/>
            </w:tcBorders>
            <w:vMerge w:val="continue"/>
            <w:shd w:val="clear" w:color="auto" w:fill="F2F2F2"/>
          </w:tcPr>
          <w:p>
            <w:pPr>
              <w:spacing w:after="0"/>
              <w:rPr>
                <w:sz w:val="15"/>
                <w:szCs w:val="15"/>
                <w:color w:val="auto"/>
              </w:rPr>
            </w:pPr>
          </w:p>
        </w:tc>
        <w:tc>
          <w:tcPr>
            <w:tcW w:w="290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Installments</w:t>
            </w:r>
          </w:p>
        </w:tc>
        <w:tc>
          <w:tcPr>
            <w:tcW w:w="0" w:type="dxa"/>
            <w:vAlign w:val="bottom"/>
          </w:tcPr>
          <w:p>
            <w:pPr>
              <w:spacing w:after="0"/>
              <w:rPr>
                <w:sz w:val="1"/>
                <w:szCs w:val="1"/>
                <w:color w:val="auto"/>
              </w:rPr>
            </w:pPr>
          </w:p>
        </w:tc>
      </w:tr>
      <w:tr>
        <w:trPr>
          <w:trHeight w:val="110"/>
        </w:trPr>
        <w:tc>
          <w:tcPr>
            <w:tcW w:w="290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2900" w:type="dxa"/>
            <w:vAlign w:val="bottom"/>
            <w:tcBorders>
              <w:bottom w:val="single" w:sz="8" w:color="auto"/>
              <w:right w:val="single" w:sz="8" w:color="auto"/>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90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March 31, 2023</w:t>
            </w:r>
          </w:p>
        </w:tc>
        <w:tc>
          <w:tcPr>
            <w:tcW w:w="2900" w:type="dxa"/>
            <w:vAlign w:val="bottom"/>
            <w:tcBorders>
              <w:bottom w:val="single" w:sz="8" w:color="auto"/>
              <w:right w:val="single" w:sz="8" w:color="auto"/>
            </w:tcBorders>
          </w:tcPr>
          <w:p>
            <w:pPr>
              <w:jc w:val="right"/>
              <w:ind w:right="1432"/>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395" w:right="339" w:bottom="1440" w:gutter="0" w:footer="0" w:header="0"/>
        </w:sectPr>
      </w:pPr>
    </w:p>
    <w:bookmarkStart w:id="66" w:name="page67"/>
    <w:bookmarkEnd w:id="66"/>
    <w:p>
      <w:pPr>
        <w:spacing w:after="0" w:line="3" w:lineRule="exact"/>
        <w:rPr>
          <w:sz w:val="20"/>
          <w:szCs w:val="20"/>
          <w:color w:val="auto"/>
        </w:rPr>
      </w:pPr>
    </w:p>
    <w:tbl>
      <w:tblPr>
        <w:tblLayout w:type="fixed"/>
        <w:tblInd w:w="1850" w:type="dxa"/>
        <w:tblCellMar>
          <w:top w:w="0" w:type="dxa"/>
          <w:left w:w="0" w:type="dxa"/>
          <w:bottom w:w="0" w:type="dxa"/>
          <w:right w:w="0" w:type="dxa"/>
        </w:tblCellMar>
      </w:tblPr>
      <w:tr>
        <w:trPr>
          <w:trHeight w:val="216"/>
        </w:trPr>
        <w:tc>
          <w:tcPr>
            <w:tcW w:w="2880" w:type="dxa"/>
            <w:vAlign w:val="bottom"/>
            <w:tcBorders>
              <w:top w:val="single" w:sz="8" w:color="auto"/>
              <w:left w:val="single" w:sz="8" w:color="auto"/>
              <w:right w:val="single" w:sz="8" w:color="auto"/>
            </w:tcBorders>
            <w:vMerge w:val="restart"/>
            <w:shd w:val="clear" w:color="auto" w:fill="F2F2F2"/>
          </w:tcPr>
          <w:p>
            <w:pPr>
              <w:ind w:left="760"/>
              <w:spacing w:after="0"/>
              <w:rPr>
                <w:sz w:val="20"/>
                <w:szCs w:val="20"/>
                <w:color w:val="auto"/>
              </w:rPr>
            </w:pPr>
            <w:r>
              <w:rPr>
                <w:rFonts w:ascii="Times New Roman" w:cs="Times New Roman" w:eastAsia="Times New Roman" w:hAnsi="Times New Roman"/>
                <w:sz w:val="22"/>
                <w:szCs w:val="22"/>
                <w:b w:val="1"/>
                <w:bCs w:val="1"/>
                <w:color w:val="auto"/>
              </w:rPr>
              <w:t>Payment Dates</w:t>
            </w:r>
          </w:p>
        </w:tc>
        <w:tc>
          <w:tcPr>
            <w:tcW w:w="3060" w:type="dxa"/>
            <w:vAlign w:val="bottom"/>
            <w:tcBorders>
              <w:top w:val="single" w:sz="8" w:color="auto"/>
              <w:right w:val="single" w:sz="8" w:color="auto"/>
            </w:tcBorders>
            <w:shd w:val="clear" w:color="auto" w:fill="F2F2F2"/>
          </w:tcPr>
          <w:p>
            <w:pPr>
              <w:ind w:left="540"/>
              <w:spacing w:after="0" w:line="216" w:lineRule="exact"/>
              <w:rPr>
                <w:sz w:val="20"/>
                <w:szCs w:val="20"/>
                <w:color w:val="auto"/>
              </w:rPr>
            </w:pPr>
            <w:r>
              <w:rPr>
                <w:rFonts w:ascii="Times New Roman" w:cs="Times New Roman" w:eastAsia="Times New Roman" w:hAnsi="Times New Roman"/>
                <w:sz w:val="22"/>
                <w:szCs w:val="22"/>
                <w:b w:val="1"/>
                <w:bCs w:val="1"/>
                <w:color w:val="auto"/>
              </w:rPr>
              <w:t>Principal Repayment</w:t>
            </w:r>
          </w:p>
        </w:tc>
        <w:tc>
          <w:tcPr>
            <w:tcW w:w="0" w:type="dxa"/>
            <w:vAlign w:val="bottom"/>
          </w:tcPr>
          <w:p>
            <w:pPr>
              <w:spacing w:after="0"/>
              <w:rPr>
                <w:sz w:val="1"/>
                <w:szCs w:val="1"/>
                <w:color w:val="auto"/>
              </w:rPr>
            </w:pPr>
          </w:p>
        </w:tc>
      </w:tr>
      <w:tr>
        <w:trPr>
          <w:trHeight w:val="174"/>
        </w:trPr>
        <w:tc>
          <w:tcPr>
            <w:tcW w:w="2880" w:type="dxa"/>
            <w:vAlign w:val="bottom"/>
            <w:tcBorders>
              <w:left w:val="single" w:sz="8" w:color="auto"/>
              <w:right w:val="single" w:sz="8" w:color="auto"/>
            </w:tcBorders>
            <w:vMerge w:val="continue"/>
            <w:shd w:val="clear" w:color="auto" w:fill="F2F2F2"/>
          </w:tcPr>
          <w:p>
            <w:pPr>
              <w:spacing w:after="0"/>
              <w:rPr>
                <w:sz w:val="15"/>
                <w:szCs w:val="15"/>
                <w:color w:val="auto"/>
              </w:rPr>
            </w:pPr>
          </w:p>
        </w:tc>
        <w:tc>
          <w:tcPr>
            <w:tcW w:w="3060" w:type="dxa"/>
            <w:vAlign w:val="bottom"/>
            <w:tcBorders>
              <w:right w:val="single" w:sz="8" w:color="auto"/>
            </w:tcBorders>
            <w:vMerge w:val="restart"/>
            <w:shd w:val="clear" w:color="auto" w:fill="F2F2F2"/>
          </w:tcPr>
          <w:p>
            <w:pPr>
              <w:ind w:left="960"/>
              <w:spacing w:after="0"/>
              <w:rPr>
                <w:sz w:val="20"/>
                <w:szCs w:val="20"/>
                <w:color w:val="auto"/>
              </w:rPr>
            </w:pPr>
            <w:r>
              <w:rPr>
                <w:rFonts w:ascii="Times New Roman" w:cs="Times New Roman" w:eastAsia="Times New Roman" w:hAnsi="Times New Roman"/>
                <w:sz w:val="22"/>
                <w:szCs w:val="22"/>
                <w:b w:val="1"/>
                <w:bCs w:val="1"/>
                <w:color w:val="auto"/>
              </w:rPr>
              <w:t>Installments</w:t>
            </w:r>
          </w:p>
        </w:tc>
        <w:tc>
          <w:tcPr>
            <w:tcW w:w="0" w:type="dxa"/>
            <w:vAlign w:val="bottom"/>
          </w:tcPr>
          <w:p>
            <w:pPr>
              <w:spacing w:after="0"/>
              <w:rPr>
                <w:sz w:val="1"/>
                <w:szCs w:val="1"/>
                <w:color w:val="auto"/>
              </w:rPr>
            </w:pPr>
          </w:p>
        </w:tc>
      </w:tr>
      <w:tr>
        <w:trPr>
          <w:trHeight w:val="110"/>
        </w:trPr>
        <w:tc>
          <w:tcPr>
            <w:tcW w:w="288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3060" w:type="dxa"/>
            <w:vAlign w:val="bottom"/>
            <w:tcBorders>
              <w:bottom w:val="single" w:sz="8" w:color="auto"/>
              <w:right w:val="single" w:sz="8" w:color="auto"/>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June 30, 2023</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September 30, 3023</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December 31, 2023</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4"/>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March 31, 2024</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June 30, 2024</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September 30, 2024</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December 31, 2024</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March 31, 2025</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June 30, 2025</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4"/>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September 30, 2025</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December 31, 2025</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March 31, 2026</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June 30, 2026</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September 30, 2026</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December 31, 2026</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4"/>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March 31, 2027</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June 30, 2027</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September 30, 2027</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$2,812,500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November 29, 2027</w:t>
            </w:r>
          </w:p>
        </w:tc>
        <w:tc>
          <w:tcPr>
            <w:tcW w:w="3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$171,562,500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final principal repayment installment of the Term A Loans shall be repaid on the Maturity Date for the Term A Facility and in any event shall be in an amount equal to the aggregate principal amount of all Term A Loans outstanding on such date.</w:t>
      </w:r>
    </w:p>
    <w:p>
      <w:pPr>
        <w:spacing w:after="0" w:line="124" w:lineRule="exact"/>
        <w:rPr>
          <w:sz w:val="20"/>
          <w:szCs w:val="20"/>
          <w:color w:val="auto"/>
        </w:rPr>
      </w:pPr>
    </w:p>
    <w:p>
      <w:pPr>
        <w:ind w:left="1120" w:hanging="464"/>
        <w:spacing w:after="0"/>
        <w:tabs>
          <w:tab w:leader="none" w:pos="11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Reserved</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656"/>
        <w:spacing w:after="0" w:line="245" w:lineRule="auto"/>
        <w:tabs>
          <w:tab w:leader="none" w:pos="117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Revolving Credit Loans</w:t>
      </w:r>
      <w:r>
        <w:rPr>
          <w:rFonts w:ascii="Times New Roman" w:cs="Times New Roman" w:eastAsia="Times New Roman" w:hAnsi="Times New Roman"/>
          <w:sz w:val="22"/>
          <w:szCs w:val="22"/>
          <w:color w:val="auto"/>
        </w:rPr>
        <w:t>. The Borrower shall repay to the Revolving Credit Lenders on the Maturity Date for the Revolving Credit Facility the aggregate principal amount of all Revolving Credit Loans outstanding on such date.</w:t>
      </w:r>
    </w:p>
    <w:p>
      <w:pPr>
        <w:spacing w:after="0" w:line="118" w:lineRule="exact"/>
        <w:rPr>
          <w:rFonts w:ascii="Times New Roman" w:cs="Times New Roman" w:eastAsia="Times New Roman" w:hAnsi="Times New Roman"/>
          <w:sz w:val="22"/>
          <w:szCs w:val="22"/>
          <w:color w:val="auto"/>
        </w:rPr>
      </w:pPr>
    </w:p>
    <w:p>
      <w:pPr>
        <w:jc w:val="both"/>
        <w:ind w:firstLine="656"/>
        <w:spacing w:after="0" w:line="227" w:lineRule="auto"/>
        <w:tabs>
          <w:tab w:leader="none" w:pos="112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Swing Line Loans</w:t>
      </w:r>
      <w:r>
        <w:rPr>
          <w:rFonts w:ascii="Times New Roman" w:cs="Times New Roman" w:eastAsia="Times New Roman" w:hAnsi="Times New Roman"/>
          <w:sz w:val="22"/>
          <w:szCs w:val="22"/>
          <w:color w:val="auto"/>
        </w:rPr>
        <w:t>. The Borrower shall repay each Swing Line Loan on the earlier to occur of (i) the date falling ten Business Days after such Loan is made and (ii) the Maturity Date. At any time that there shall exist a Defaulting Lender, immediately upon the request of the Swing Line Lender, the Borrower shall repay the outstanding Swing Line Loans made by the Swing Line Lender in an amount sufficient to eliminate any Fronting Exposure in respect of such Swing Line Loans.</w:t>
      </w:r>
    </w:p>
    <w:p>
      <w:pPr>
        <w:spacing w:after="0" w:line="12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2.08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(a) Subject to the provisions of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(i) each Term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(ii) each Base Rate Loan shall bear interest on the outstanding principal amount thereof from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applicable borrowing date at a rate per annum equal to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and (iii) each Swing Line Loan shall bear interest on the outstanding principal amount thereof from the applicable borrowing date at a rate per annum equal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67" w:name="page68"/>
    <w:bookmarkEnd w:id="67"/>
    <w:p>
      <w:pPr>
        <w:jc w:val="both"/>
        <w:ind w:firstLine="656"/>
        <w:spacing w:after="0" w:line="230" w:lineRule="auto"/>
        <w:tabs>
          <w:tab w:leader="none" w:pos="113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occurrence and during the continuance of an Event of Default under </w:t>
      </w:r>
      <w:r>
        <w:rPr>
          <w:rFonts w:ascii="Times New Roman" w:cs="Times New Roman" w:eastAsia="Times New Roman" w:hAnsi="Times New Roman"/>
          <w:sz w:val="21"/>
          <w:szCs w:val="21"/>
          <w:u w:val="single" w:color="auto"/>
          <w:color w:val="auto"/>
        </w:rPr>
        <w:t>Section 8.01(a), (c)</w:t>
      </w:r>
      <w:r>
        <w:rPr>
          <w:rFonts w:ascii="Times New Roman" w:cs="Times New Roman" w:eastAsia="Times New Roman" w:hAnsi="Times New Roman"/>
          <w:sz w:val="21"/>
          <w:szCs w:val="21"/>
          <w:color w:val="auto"/>
        </w:rPr>
        <w:t xml:space="preserve"> (with respect to a breach of </w:t>
      </w:r>
      <w:r>
        <w:rPr>
          <w:rFonts w:ascii="Times New Roman" w:cs="Times New Roman" w:eastAsia="Times New Roman" w:hAnsi="Times New Roman"/>
          <w:sz w:val="21"/>
          <w:szCs w:val="21"/>
          <w:u w:val="single" w:color="auto"/>
          <w:color w:val="auto"/>
        </w:rPr>
        <w:t>Section 7.07</w:t>
      </w:r>
      <w:r>
        <w:rPr>
          <w:rFonts w:ascii="Times New Roman" w:cs="Times New Roman" w:eastAsia="Times New Roman" w:hAnsi="Times New Roman"/>
          <w:sz w:val="21"/>
          <w:szCs w:val="21"/>
          <w:color w:val="auto"/>
        </w:rPr>
        <w:t xml:space="preserve"> only),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the principal amount of all Loans outstanding and, to the extent permitted by Applicable Law, any interest payments on the Loans or any fees or other amounts owed hereunder, shall thereafter bear interest (including post-petition interest in any proceeding under Debtor Relief Laws) payable on demand at a rate that is 2% per annum in excess of the interest rate otherwise payable hereunder with respect to the applicable Loans (or, in the case of any such fees and other amounts, at a rate which is 2% per annum in excess of the interest rate otherwise payable hereunder for Base Rate Loans that are Revolving Credit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in the case of Term SOFR Loans, upon the expiration of the Interest Period in effect at the time any such increase in interest rate is effective such Term SOFR Loans shall thereupon become Base Rate Loans and shall thereafter bear interest payable upon demand at a rate which is 2% per annum in excess of the interest rate otherwise payable hereunder for Base Rate Loans. Payment or acceptance of the increased rates of interest provided for in this </w:t>
      </w:r>
      <w:r>
        <w:rPr>
          <w:rFonts w:ascii="Times New Roman" w:cs="Times New Roman" w:eastAsia="Times New Roman" w:hAnsi="Times New Roman"/>
          <w:sz w:val="21"/>
          <w:szCs w:val="21"/>
          <w:u w:val="single" w:color="auto"/>
          <w:color w:val="auto"/>
        </w:rPr>
        <w:t>Section 2.08(b)</w:t>
      </w:r>
      <w:r>
        <w:rPr>
          <w:rFonts w:ascii="Times New Roman" w:cs="Times New Roman" w:eastAsia="Times New Roman" w:hAnsi="Times New Roman"/>
          <w:sz w:val="21"/>
          <w:szCs w:val="21"/>
          <w:color w:val="auto"/>
        </w:rPr>
        <w:t xml:space="preserve"> is not a permitted alternative to timely payment and shall not constitute a waiver of any Event of Default or otherwise prejudice or limit any rights or remedies of Administrative Agent, any L/C Issuer, the Swing Line Lender or any Lender.</w:t>
      </w:r>
    </w:p>
    <w:p>
      <w:pPr>
        <w:spacing w:after="0" w:line="71" w:lineRule="exact"/>
        <w:rPr>
          <w:rFonts w:ascii="Times New Roman" w:cs="Times New Roman" w:eastAsia="Times New Roman" w:hAnsi="Times New Roman"/>
          <w:sz w:val="21"/>
          <w:szCs w:val="21"/>
          <w:color w:val="auto"/>
        </w:rPr>
      </w:pPr>
    </w:p>
    <w:p>
      <w:pPr>
        <w:jc w:val="both"/>
        <w:ind w:firstLine="656"/>
        <w:spacing w:after="0" w:line="230" w:lineRule="auto"/>
        <w:tabs>
          <w:tab w:leader="none" w:pos="116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8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2.09</w:t>
      </w:r>
      <w:r>
        <w:rPr>
          <w:sz w:val="20"/>
          <w:szCs w:val="20"/>
          <w:color w:val="auto"/>
        </w:rPr>
        <w:tab/>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In addition to certain fees described in</w:t>
      </w:r>
      <w:r>
        <w:rPr>
          <w:rFonts w:ascii="Times New Roman" w:cs="Times New Roman" w:eastAsia="Times New Roman" w:hAnsi="Times New Roman"/>
          <w:sz w:val="21"/>
          <w:szCs w:val="21"/>
          <w:u w:val="single" w:color="auto"/>
          <w:color w:val="auto"/>
        </w:rPr>
        <w:t xml:space="preserve"> Sections 2.03(j)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u w:val="single" w:color="auto"/>
          <w:color w:val="auto"/>
        </w:rPr>
        <w:t xml:space="preserve"> (k)</w:t>
      </w:r>
      <w:r>
        <w:rPr>
          <w:rFonts w:ascii="Times New Roman" w:cs="Times New Roman" w:eastAsia="Times New Roman" w:hAnsi="Times New Roman"/>
          <w:sz w:val="21"/>
          <w:szCs w:val="21"/>
          <w:color w:val="auto"/>
        </w:rPr>
        <w:t>:</w:t>
      </w:r>
    </w:p>
    <w:p>
      <w:pPr>
        <w:spacing w:after="0" w:line="98" w:lineRule="exact"/>
        <w:rPr>
          <w:sz w:val="20"/>
          <w:szCs w:val="20"/>
          <w:color w:val="auto"/>
        </w:rPr>
      </w:pPr>
    </w:p>
    <w:p>
      <w:pPr>
        <w:jc w:val="both"/>
        <w:ind w:firstLine="656"/>
        <w:spacing w:after="0" w:line="219" w:lineRule="auto"/>
        <w:tabs>
          <w:tab w:leader="none" w:pos="118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xml:space="preserve">. The Borrower shall pay to the Administrative Agent for the account of each Revolving Credit Lender in accordance with its Applicable Revolving Credit Percentage, a commitment fee equal to the Applicable Fee Rate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actual daily amount by which the Revolving Credit Facility exceeds the sum of (i) the Outstanding Amount of Revolving Credit Loans and (ii) the Outstanding Amount of L/C Obligations, subject to adjustment as provided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For the avoidance of doubt,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for the Revolving Credit Facility. The commitment fee shall be calculated quarterly in arrears, and if there is any change in the Applicable Fee Rate during any quarter, the actual daily amount shall be computed and multiplied by the Applicable Fee Rate separately for each period during such quarter that such Applicable Fee Rate was in effect.</w:t>
      </w:r>
    </w:p>
    <w:p>
      <w:pPr>
        <w:spacing w:after="0" w:line="78" w:lineRule="exact"/>
        <w:rPr>
          <w:rFonts w:ascii="Times New Roman" w:cs="Times New Roman" w:eastAsia="Times New Roman" w:hAnsi="Times New Roman"/>
          <w:sz w:val="22"/>
          <w:szCs w:val="22"/>
          <w:color w:val="auto"/>
        </w:rPr>
      </w:pPr>
    </w:p>
    <w:p>
      <w:pPr>
        <w:ind w:firstLine="656"/>
        <w:spacing w:after="0" w:line="236" w:lineRule="auto"/>
        <w:tabs>
          <w:tab w:leader="none" w:pos="111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 The Borrower shall pay to each of the Arrangers, Agents and Lenders such other fees in the amounts and at the times separately agreed upon (including all fees provided for under any Fee Letter).</w:t>
      </w:r>
    </w:p>
    <w:p>
      <w:pPr>
        <w:spacing w:after="0" w:line="8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Computation of Interest and Fees.</w:t>
      </w:r>
      <w:r>
        <w:rPr>
          <w:rFonts w:ascii="Times New Roman" w:cs="Times New Roman" w:eastAsia="Times New Roman" w:hAnsi="Times New Roman"/>
          <w:sz w:val="22"/>
          <w:szCs w:val="22"/>
          <w:color w:val="auto"/>
        </w:rPr>
        <w:t xml:space="preserve"> All computations of interest for Base Rate Loans (including Base Rate Loans determined by reference to Term SOFR) shall be made on the basis of a year of 365 or 366 days, as the case may be, and actual</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days elapsed. All other computations of fees and interest shall be made on the basis of a 360-day year and actual days elapsed (which results in more fees or interest, as applicable, being paid than if computed on the basis of a 365-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395" w:right="339" w:bottom="1440" w:gutter="0" w:footer="0" w:header="0"/>
        </w:sectPr>
      </w:pPr>
    </w:p>
    <w:bookmarkStart w:id="68" w:name="page69"/>
    <w:bookmarkEnd w:id="68"/>
    <w:p>
      <w:pPr>
        <w:jc w:val="both"/>
        <w:ind w:firstLine="13"/>
        <w:spacing w:after="0" w:line="229" w:lineRule="auto"/>
        <w:rPr>
          <w:sz w:val="20"/>
          <w:szCs w:val="20"/>
          <w:color w:val="auto"/>
        </w:rPr>
      </w:pPr>
      <w:r>
        <w:rPr>
          <w:rFonts w:ascii="Times New Roman" w:cs="Times New Roman" w:eastAsia="Times New Roman" w:hAnsi="Times New Roman"/>
          <w:sz w:val="22"/>
          <w:szCs w:val="22"/>
          <w:color w:val="auto"/>
        </w:rPr>
        <w:t xml:space="preserve">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Loan that is repaid on the same day on</w:t>
      </w: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which it is made shall, subject to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 bear interest for one day. Each determination by the Administrative Agent of an interest rate or fee hereunder shall be conclusive and binding for all purposes, absent manifest error.</w:t>
      </w:r>
    </w:p>
    <w:p>
      <w:pPr>
        <w:spacing w:after="0" w:line="8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Evidence of Debt</w:t>
      </w:r>
      <w:r>
        <w:rPr>
          <w:rFonts w:ascii="Times New Roman" w:cs="Times New Roman" w:eastAsia="Times New Roman" w:hAnsi="Times New Roman"/>
          <w:sz w:val="22"/>
          <w:szCs w:val="22"/>
          <w:color w:val="auto"/>
        </w:rPr>
        <w:t>. (a) The Credit Extensions made by each Lender shall be evidenced by one or more accounts or records maintained by such Lender in the ordinary course of business. The Administrative Agent shall maintain the Register in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accordance with </w:t>
      </w:r>
      <w:r>
        <w:rPr>
          <w:rFonts w:ascii="Times New Roman" w:cs="Times New Roman" w:eastAsia="Times New Roman" w:hAnsi="Times New Roman"/>
          <w:sz w:val="21"/>
          <w:szCs w:val="21"/>
          <w:u w:val="single" w:color="auto"/>
          <w:color w:val="auto"/>
        </w:rPr>
        <w:t>Section 11.06(c)</w:t>
      </w:r>
      <w:r>
        <w:rPr>
          <w:rFonts w:ascii="Times New Roman" w:cs="Times New Roman" w:eastAsia="Times New Roman" w:hAnsi="Times New Roman"/>
          <w:sz w:val="21"/>
          <w:szCs w:val="21"/>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w:t>
      </w:r>
    </w:p>
    <w:p>
      <w:pPr>
        <w:jc w:val="both"/>
        <w:spacing w:after="0" w:line="211" w:lineRule="auto"/>
        <w:rPr>
          <w:sz w:val="20"/>
          <w:szCs w:val="20"/>
          <w:color w:val="auto"/>
        </w:rPr>
      </w:pPr>
      <w:r>
        <w:rPr>
          <w:rFonts w:ascii="Times New Roman" w:cs="Times New Roman" w:eastAsia="Times New Roman" w:hAnsi="Times New Roman"/>
          <w:sz w:val="22"/>
          <w:szCs w:val="22"/>
          <w:color w:val="auto"/>
        </w:rPr>
        <w:t>any amount owing with respect to the Obligations. In the event of any conflict between the accounts and records maintained by any Lender and the Register, the Register shall control in the absence of manifest error. Upon the request of any Lender made</w:t>
      </w:r>
    </w:p>
    <w:p>
      <w:pPr>
        <w:spacing w:after="0" w:line="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1"/>
          <w:szCs w:val="21"/>
          <w:color w:val="auto"/>
        </w:rPr>
        <w:t>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71" w:lineRule="exact"/>
        <w:rPr>
          <w:sz w:val="20"/>
          <w:szCs w:val="20"/>
          <w:color w:val="auto"/>
        </w:rPr>
      </w:pPr>
    </w:p>
    <w:p>
      <w:pPr>
        <w:jc w:val="both"/>
        <w:ind w:firstLine="656"/>
        <w:spacing w:after="0" w:line="225" w:lineRule="auto"/>
        <w:tabs>
          <w:tab w:leader="none" w:pos="119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accounts and records referred to in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7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2.12 </w:t>
      </w:r>
      <w:r>
        <w:rPr>
          <w:rFonts w:ascii="Times New Roman" w:cs="Times New Roman" w:eastAsia="Times New Roman" w:hAnsi="Times New Roman"/>
          <w:sz w:val="21"/>
          <w:szCs w:val="21"/>
          <w:u w:val="single" w:color="auto"/>
          <w:color w:val="auto"/>
        </w:rPr>
        <w:t>Payments Generally; Administrative Agent’s Clawback</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w:t>
      </w:r>
    </w:p>
    <w:p>
      <w:pPr>
        <w:jc w:val="both"/>
        <w:spacing w:after="0" w:line="211" w:lineRule="auto"/>
        <w:rPr>
          <w:sz w:val="20"/>
          <w:szCs w:val="20"/>
          <w:color w:val="auto"/>
        </w:rPr>
      </w:pPr>
      <w:r>
        <w:rPr>
          <w:rFonts w:ascii="Times New Roman" w:cs="Times New Roman" w:eastAsia="Times New Roman" w:hAnsi="Times New Roman"/>
          <w:sz w:val="22"/>
          <w:szCs w:val="22"/>
          <w:color w:val="auto"/>
        </w:rPr>
        <w:t>account of the respective Lenders to which such payment is owed, at the Administrative Agent’s Office in Dollars and in immediately available funds not later than 2:00 p.m. on the date specified herein. The Administrative Agent will promptly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w:t>
      </w:r>
    </w:p>
    <w:p>
      <w:pPr>
        <w:jc w:val="both"/>
        <w:spacing w:after="0" w:line="211" w:lineRule="auto"/>
        <w:rPr>
          <w:sz w:val="20"/>
          <w:szCs w:val="20"/>
          <w:color w:val="auto"/>
        </w:rPr>
      </w:pPr>
      <w:r>
        <w:rPr>
          <w:rFonts w:ascii="Times New Roman" w:cs="Times New Roman" w:eastAsia="Times New Roman" w:hAnsi="Times New Roman"/>
          <w:sz w:val="22"/>
          <w:szCs w:val="22"/>
          <w:color w:val="auto"/>
        </w:rPr>
        <w:t>or fee shall continue to accrue. If any payment to be made by the Borrower shall come due on a day other than a Business Day, payment shall be made on the next following Business Day, and such extension of time shall be reflected on computing interest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fees, as the case may be.</w:t>
      </w:r>
    </w:p>
    <w:p>
      <w:pPr>
        <w:spacing w:after="0" w:line="74" w:lineRule="exact"/>
        <w:rPr>
          <w:sz w:val="20"/>
          <w:szCs w:val="20"/>
          <w:color w:val="auto"/>
        </w:rPr>
      </w:pPr>
    </w:p>
    <w:p>
      <w:pPr>
        <w:jc w:val="both"/>
        <w:ind w:firstLine="656"/>
        <w:spacing w:after="0" w:line="223" w:lineRule="auto"/>
        <w:tabs>
          <w:tab w:leader="none" w:pos="112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Funding by Lenders; Presumption by Administrative Agent</w:t>
      </w:r>
      <w:r>
        <w:rPr>
          <w:rFonts w:ascii="Times New Roman" w:cs="Times New Roman" w:eastAsia="Times New Roman" w:hAnsi="Times New Roman"/>
          <w:sz w:val="22"/>
          <w:szCs w:val="22"/>
          <w:color w:val="auto"/>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(or, in the case of a Borrowing of Base Rate Loans, that such Lender has made such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395" w:right="339" w:bottom="1440" w:gutter="0" w:footer="0" w:header="0"/>
        </w:sectPr>
      </w:pPr>
    </w:p>
    <w:bookmarkStart w:id="69" w:name="page70"/>
    <w:bookmarkEnd w:id="69"/>
    <w:p>
      <w:pPr>
        <w:jc w:val="both"/>
        <w:ind w:right="20"/>
        <w:spacing w:after="0"/>
        <w:rPr>
          <w:sz w:val="20"/>
          <w:szCs w:val="20"/>
          <w:color w:val="auto"/>
        </w:rPr>
      </w:pPr>
      <w:r>
        <w:rPr>
          <w:rFonts w:ascii="Times New Roman" w:cs="Times New Roman" w:eastAsia="Times New Roman" w:hAnsi="Times New Roman"/>
          <w:sz w:val="21"/>
          <w:szCs w:val="21"/>
          <w:color w:val="auto"/>
        </w:rPr>
        <w:t xml:space="preserve">available in accordance with and at the time required by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and may, in reliance upon such assumption, make available to the Borrower a corresponding amount. In such event, if a Lender has not in fact made its share of the applicable Borrowing</w:t>
      </w:r>
    </w:p>
    <w:p>
      <w:pPr>
        <w:jc w:val="both"/>
        <w:spacing w:after="0" w:line="221" w:lineRule="auto"/>
        <w:rPr>
          <w:sz w:val="20"/>
          <w:szCs w:val="20"/>
          <w:color w:val="auto"/>
        </w:rPr>
      </w:pPr>
      <w:r>
        <w:rPr>
          <w:rFonts w:ascii="Times New Roman" w:cs="Times New Roman" w:eastAsia="Times New Roman" w:hAnsi="Times New Roman"/>
          <w:sz w:val="21"/>
          <w:szCs w:val="21"/>
          <w:color w:val="auto"/>
        </w:rPr>
        <w:t>available to the Administrative Agent, then the applicable Lender and the Borrower severally agree to pay to the Administrative Agent forthwith on demand such corresponding amount in immediately available funds with interest thereon, for each day from</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w:t>
      </w:r>
    </w:p>
    <w:p>
      <w:pPr>
        <w:jc w:val="both"/>
        <w:spacing w:after="0" w:line="221" w:lineRule="auto"/>
        <w:rPr>
          <w:sz w:val="20"/>
          <w:szCs w:val="20"/>
          <w:color w:val="auto"/>
        </w:rPr>
      </w:pPr>
      <w:r>
        <w:rPr>
          <w:rFonts w:ascii="Times New Roman" w:cs="Times New Roman" w:eastAsia="Times New Roman" w:hAnsi="Times New Roman"/>
          <w:sz w:val="21"/>
          <w:szCs w:val="21"/>
          <w:color w:val="auto"/>
        </w:rPr>
        <w:t>processing or similar fees customarily charged by the Administrative Agent in connection with the foregoing, and (B) in the case of a payment to be made by the Borrower, the interest rate applicable to Base Rate Loans. If the Borrower and such Lender shall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w:t>
      </w:r>
    </w:p>
    <w:p>
      <w:pPr>
        <w:jc w:val="both"/>
        <w:spacing w:after="0" w:line="225" w:lineRule="auto"/>
        <w:rPr>
          <w:sz w:val="20"/>
          <w:szCs w:val="20"/>
          <w:color w:val="auto"/>
        </w:rPr>
      </w:pPr>
      <w:r>
        <w:rPr>
          <w:rFonts w:ascii="Times New Roman" w:cs="Times New Roman" w:eastAsia="Times New Roman" w:hAnsi="Times New Roman"/>
          <w:sz w:val="22"/>
          <w:szCs w:val="22"/>
          <w:color w:val="auto"/>
        </w:rPr>
        <w:t>Borrowing. Any payment by the Borrower shall be without prejudice to any claim the Borrower may have against a Lender that shall have failed to make such payment to the Administrative Agent.</w:t>
      </w:r>
    </w:p>
    <w:p>
      <w:pPr>
        <w:spacing w:after="0" w:line="82" w:lineRule="exact"/>
        <w:rPr>
          <w:sz w:val="20"/>
          <w:szCs w:val="20"/>
          <w:color w:val="auto"/>
        </w:rPr>
      </w:pPr>
    </w:p>
    <w:p>
      <w:pPr>
        <w:ind w:left="1180" w:hanging="524"/>
        <w:spacing w:after="0"/>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by the Borrower; Presumptions by Administrative Agent</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Unless the Administrative Agent shall have received notice from the Borrower prior to the date on which any payment is due to the Administrative Agent for the account of the Lenders or any L/C Issuer hereunder that the Borrower will not make such payment, the Administrative Agent may assume that the Borrower has made such payment on such date in accordance herewith and may, in reliance upon such assumption, distribute to the Lenders or the applicable L/C Issuers, as the case may be, the amount due.</w:t>
      </w:r>
    </w:p>
    <w:p>
      <w:pPr>
        <w:spacing w:after="0" w:line="13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A notice of the Administrative Agent to any Lender or the Borrower with respect to any amount owing under this </w:t>
      </w:r>
      <w:r>
        <w:rPr>
          <w:rFonts w:ascii="Times New Roman" w:cs="Times New Roman" w:eastAsia="Times New Roman" w:hAnsi="Times New Roman"/>
          <w:sz w:val="21"/>
          <w:szCs w:val="21"/>
          <w:u w:val="single" w:color="auto"/>
          <w:color w:val="auto"/>
        </w:rPr>
        <w:t>clause</w:t>
      </w:r>
    </w:p>
    <w:p>
      <w:pPr>
        <w:spacing w:after="0" w:line="26" w:lineRule="exact"/>
        <w:rPr>
          <w:sz w:val="20"/>
          <w:szCs w:val="20"/>
          <w:color w:val="auto"/>
        </w:rPr>
      </w:pPr>
    </w:p>
    <w:p>
      <w:pPr>
        <w:ind w:left="320" w:hanging="312"/>
        <w:spacing w:after="0"/>
        <w:tabs>
          <w:tab w:leader="none" w:pos="320" w:val="left"/>
        </w:tabs>
        <w:numPr>
          <w:ilvl w:val="0"/>
          <w:numId w:val="6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shall be conclusive, absent manifest error.</w:t>
      </w:r>
    </w:p>
    <w:p>
      <w:pPr>
        <w:spacing w:after="0" w:line="128" w:lineRule="exact"/>
        <w:rPr>
          <w:rFonts w:ascii="Times New Roman" w:cs="Times New Roman" w:eastAsia="Times New Roman" w:hAnsi="Times New Roman"/>
          <w:sz w:val="22"/>
          <w:szCs w:val="22"/>
          <w:u w:val="single" w:color="auto"/>
          <w:color w:val="auto"/>
        </w:rPr>
      </w:pPr>
    </w:p>
    <w:p>
      <w:pPr>
        <w:jc w:val="both"/>
        <w:ind w:firstLine="656"/>
        <w:spacing w:after="0" w:line="261" w:lineRule="auto"/>
        <w:tabs>
          <w:tab w:leader="none" w:pos="1158"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Satisfy Conditions Precedent</w:t>
      </w:r>
      <w:r>
        <w:rPr>
          <w:rFonts w:ascii="Times New Roman" w:cs="Times New Roman" w:eastAsia="Times New Roman" w:hAnsi="Times New Roman"/>
          <w:sz w:val="21"/>
          <w:szCs w:val="21"/>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1"/>
          <w:szCs w:val="21"/>
          <w:u w:val="single" w:color="auto"/>
          <w:color w:val="auto"/>
        </w:rPr>
        <w:t>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395" w:right="339" w:bottom="1440" w:gutter="0" w:footer="0" w:header="0"/>
        </w:sectPr>
      </w:pPr>
    </w:p>
    <w:bookmarkStart w:id="70" w:name="page71"/>
    <w:bookmarkEnd w:id="70"/>
    <w:p>
      <w:pPr>
        <w:ind w:right="20" w:firstLine="13"/>
        <w:spacing w:after="0" w:line="258" w:lineRule="auto"/>
        <w:rPr>
          <w:sz w:val="20"/>
          <w:szCs w:val="20"/>
          <w:color w:val="auto"/>
        </w:rPr>
      </w:pP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are not satisfied or waived in accordance with the terms hereof, the Administrative Agent shall return such funds (in like funds as received from such Lender) to such Lender, without interest.</w:t>
      </w:r>
    </w:p>
    <w:p>
      <w:pPr>
        <w:spacing w:after="0" w:line="118" w:lineRule="exact"/>
        <w:rPr>
          <w:sz w:val="20"/>
          <w:szCs w:val="20"/>
          <w:color w:val="auto"/>
        </w:rPr>
      </w:pPr>
    </w:p>
    <w:p>
      <w:pPr>
        <w:jc w:val="both"/>
        <w:ind w:firstLine="656"/>
        <w:spacing w:after="0" w:line="228" w:lineRule="auto"/>
        <w:tabs>
          <w:tab w:leader="none" w:pos="105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Lenders Several</w:t>
      </w:r>
      <w:r>
        <w:rPr>
          <w:rFonts w:ascii="Times New Roman" w:cs="Times New Roman" w:eastAsia="Times New Roman" w:hAnsi="Times New Roman"/>
          <w:sz w:val="22"/>
          <w:szCs w:val="22"/>
          <w:color w:val="auto"/>
        </w:rPr>
        <w:t xml:space="preserve">. The obligations of the Lenders hereunder to make Term Loans and Revolving Credit Loans, to fund participations in Letters of Credit and Swing Line Loans and to make payments pursuant to </w:t>
      </w:r>
      <w:r>
        <w:rPr>
          <w:rFonts w:ascii="Times New Roman" w:cs="Times New Roman" w:eastAsia="Times New Roman" w:hAnsi="Times New Roman"/>
          <w:sz w:val="22"/>
          <w:szCs w:val="22"/>
          <w:u w:val="single" w:color="auto"/>
          <w:color w:val="auto"/>
        </w:rPr>
        <w:t>Section 11.04(c)</w:t>
      </w:r>
      <w:r>
        <w:rPr>
          <w:rFonts w:ascii="Times New Roman" w:cs="Times New Roman" w:eastAsia="Times New Roman" w:hAnsi="Times New Roman"/>
          <w:sz w:val="22"/>
          <w:szCs w:val="22"/>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2"/>
          <w:szCs w:val="22"/>
          <w:u w:val="single" w:color="auto"/>
          <w:color w:val="auto"/>
        </w:rPr>
        <w:t>Section 11.04(c)</w:t>
      </w:r>
      <w:r>
        <w:rPr>
          <w:rFonts w:ascii="Times New Roman" w:cs="Times New Roman" w:eastAsia="Times New Roman" w:hAnsi="Times New Roman"/>
          <w:sz w:val="22"/>
          <w:szCs w:val="22"/>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2"/>
          <w:szCs w:val="22"/>
          <w:u w:val="single" w:color="auto"/>
          <w:color w:val="auto"/>
        </w:rPr>
        <w:t>Section 11.04(c)</w:t>
      </w:r>
      <w:r>
        <w:rPr>
          <w:rFonts w:ascii="Times New Roman" w:cs="Times New Roman" w:eastAsia="Times New Roman" w:hAnsi="Times New Roman"/>
          <w:sz w:val="22"/>
          <w:szCs w:val="22"/>
          <w:color w:val="auto"/>
        </w:rPr>
        <w:t>.</w:t>
      </w:r>
    </w:p>
    <w:p>
      <w:pPr>
        <w:spacing w:after="0" w:line="70" w:lineRule="exact"/>
        <w:rPr>
          <w:rFonts w:ascii="Times New Roman" w:cs="Times New Roman" w:eastAsia="Times New Roman" w:hAnsi="Times New Roman"/>
          <w:sz w:val="22"/>
          <w:szCs w:val="22"/>
          <w:color w:val="auto"/>
        </w:rPr>
      </w:pPr>
    </w:p>
    <w:p>
      <w:pPr>
        <w:jc w:val="both"/>
        <w:ind w:firstLine="656"/>
        <w:spacing w:after="0" w:line="238" w:lineRule="auto"/>
        <w:tabs>
          <w:tab w:leader="none" w:pos="118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Source</w:t>
      </w:r>
      <w:r>
        <w:rPr>
          <w:rFonts w:ascii="Times New Roman" w:cs="Times New Roman" w:eastAsia="Times New Roman" w:hAnsi="Times New Roman"/>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84" w:lineRule="exact"/>
        <w:rPr>
          <w:rFonts w:ascii="Times New Roman" w:cs="Times New Roman" w:eastAsia="Times New Roman" w:hAnsi="Times New Roman"/>
          <w:sz w:val="22"/>
          <w:szCs w:val="22"/>
          <w:color w:val="auto"/>
        </w:rPr>
      </w:pPr>
    </w:p>
    <w:p>
      <w:pPr>
        <w:jc w:val="both"/>
        <w:ind w:firstLine="656"/>
        <w:spacing w:after="0" w:line="228" w:lineRule="auto"/>
        <w:tabs>
          <w:tab w:leader="none" w:pos="109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Insufficient Funds</w:t>
      </w:r>
      <w:r>
        <w:rPr>
          <w:rFonts w:ascii="Times New Roman" w:cs="Times New Roman" w:eastAsia="Times New Roman" w:hAnsi="Times New Roman"/>
          <w:sz w:val="22"/>
          <w:szCs w:val="22"/>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toward payment of principal and L/C Borrowings then due hereunder, ratably among the parties entitled thereto in accordance with the amounts of principal and L/C Borrowings then due to such parties.</w:t>
      </w:r>
    </w:p>
    <w:p>
      <w:pPr>
        <w:spacing w:after="0" w:line="70"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Sharing of Payments by Lenders</w:t>
      </w:r>
      <w:r>
        <w:rPr>
          <w:rFonts w:ascii="Times New Roman" w:cs="Times New Roman" w:eastAsia="Times New Roman" w:hAnsi="Times New Roman"/>
          <w:sz w:val="22"/>
          <w:szCs w:val="22"/>
          <w:color w:val="auto"/>
        </w:rPr>
        <w:t xml:space="preserve">. 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83" w:lineRule="exact"/>
        <w:rPr>
          <w:sz w:val="20"/>
          <w:szCs w:val="20"/>
          <w:color w:val="auto"/>
        </w:rPr>
      </w:pPr>
    </w:p>
    <w:p>
      <w:pPr>
        <w:jc w:val="both"/>
        <w:ind w:left="660" w:firstLine="644"/>
        <w:spacing w:after="0" w:line="238" w:lineRule="auto"/>
        <w:tabs>
          <w:tab w:leader="none" w:pos="174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08" w:right="339" w:bottom="1440" w:gutter="0" w:footer="0" w:header="0"/>
        </w:sectPr>
      </w:pPr>
    </w:p>
    <w:bookmarkStart w:id="71" w:name="page72"/>
    <w:bookmarkEnd w:id="71"/>
    <w:p>
      <w:pPr>
        <w:jc w:val="both"/>
        <w:ind w:left="660" w:firstLine="644"/>
        <w:spacing w:after="0" w:line="236" w:lineRule="auto"/>
        <w:tabs>
          <w:tab w:leader="none" w:pos="182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shall not be construed to apply to (x) any payment made by or on behalf of the Borrower pursuant to and in accordance with the express terms of this Agreement (including the application of funds arising from the existence of a Defaulting Lender or Disqualified Institution), (y) the application of Cash Collateral provided for in </w:t>
      </w:r>
      <w:r>
        <w:rPr>
          <w:rFonts w:ascii="Times New Roman" w:cs="Times New Roman" w:eastAsia="Times New Roman" w:hAnsi="Times New Roman"/>
          <w:sz w:val="22"/>
          <w:szCs w:val="22"/>
          <w:u w:val="single" w:color="auto"/>
          <w:color w:val="auto"/>
        </w:rPr>
        <w:t>Section 2.17(d)(iii)</w:t>
      </w:r>
      <w:r>
        <w:rPr>
          <w:rFonts w:ascii="Times New Roman" w:cs="Times New Roman" w:eastAsia="Times New Roman" w:hAnsi="Times New Roman"/>
          <w:sz w:val="22"/>
          <w:szCs w:val="22"/>
          <w:color w:val="auto"/>
        </w:rPr>
        <w:t>, or (z) any payment obtained by a Lender as consideration for the assignment of or sale of a participation in any of its Loans or subparticipations in L/C Obligations or Swing Line Loans to any assignee or participant).</w:t>
      </w:r>
    </w:p>
    <w:p>
      <w:pPr>
        <w:spacing w:after="0" w:line="1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8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2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1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2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2.17</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112" w:lineRule="exact"/>
        <w:rPr>
          <w:sz w:val="20"/>
          <w:szCs w:val="20"/>
          <w:color w:val="auto"/>
        </w:rPr>
      </w:pPr>
    </w:p>
    <w:p>
      <w:pPr>
        <w:jc w:val="both"/>
        <w:ind w:firstLine="656"/>
        <w:spacing w:after="0" w:line="244" w:lineRule="auto"/>
        <w:tabs>
          <w:tab w:leader="none" w:pos="12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92"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74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and in the definition of “Required Lenders”.</w:t>
      </w:r>
    </w:p>
    <w:p>
      <w:pPr>
        <w:spacing w:after="0" w:line="78" w:lineRule="exact"/>
        <w:rPr>
          <w:rFonts w:ascii="Times New Roman" w:cs="Times New Roman" w:eastAsia="Times New Roman" w:hAnsi="Times New Roman"/>
          <w:sz w:val="22"/>
          <w:szCs w:val="22"/>
          <w:color w:val="auto"/>
        </w:rPr>
      </w:pPr>
    </w:p>
    <w:p>
      <w:pPr>
        <w:jc w:val="both"/>
        <w:ind w:left="660" w:firstLine="644"/>
        <w:spacing w:after="0" w:line="245" w:lineRule="auto"/>
        <w:tabs>
          <w:tab w:leader="none" w:pos="1909"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Waterfall</w:t>
      </w:r>
      <w:r>
        <w:rPr>
          <w:rFonts w:ascii="Times New Roman" w:cs="Times New Roman" w:eastAsia="Times New Roman" w:hAnsi="Times New Roman"/>
          <w:sz w:val="21"/>
          <w:szCs w:val="21"/>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or otherwise) or received by the Administrative Agent from a Defaulting Lender pursuant to </w:t>
      </w:r>
      <w:r>
        <w:rPr>
          <w:rFonts w:ascii="Times New Roman" w:cs="Times New Roman" w:eastAsia="Times New Roman" w:hAnsi="Times New Roman"/>
          <w:sz w:val="21"/>
          <w:szCs w:val="21"/>
          <w:u w:val="single" w:color="auto"/>
          <w:color w:val="auto"/>
        </w:rPr>
        <w:t>Section 11.08</w:t>
      </w:r>
      <w:r>
        <w:rPr>
          <w:rFonts w:ascii="Times New Roman" w:cs="Times New Roman" w:eastAsia="Times New Roman" w:hAnsi="Times New Roman"/>
          <w:sz w:val="21"/>
          <w:szCs w:val="21"/>
          <w:color w:val="auto"/>
        </w:rPr>
        <w:t xml:space="preserve"> shall be applied at such time or times as may be determined by the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the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pro rata basis of any amounts owing by such Defaulting Lender to any L/C Issuer or the Swing Line Lender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the L/C Issuers’ Fronting Exposure with respect to such Defaulting Lender in accordance with </w:t>
      </w:r>
      <w:r>
        <w:rPr>
          <w:rFonts w:ascii="Times New Roman" w:cs="Times New Roman" w:eastAsia="Times New Roman" w:hAnsi="Times New Roman"/>
          <w:sz w:val="21"/>
          <w:szCs w:val="21"/>
          <w:u w:val="single" w:color="auto"/>
          <w:color w:val="auto"/>
        </w:rPr>
        <w:t>Section 2.17(d)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1"/>
          <w:szCs w:val="21"/>
          <w:u w:val="single" w:color="auto"/>
          <w:color w:val="auto"/>
        </w:rPr>
        <w:t>Section 2.17(d)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to the payment of any amounts owing to the Lenders, the L/C Issuers or Swing Line Lender as a result of any judgment of a court of competent jurisdiction obtained by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08" w:right="339" w:bottom="1440" w:gutter="0" w:footer="0" w:header="0"/>
        </w:sectPr>
      </w:pPr>
    </w:p>
    <w:bookmarkStart w:id="72" w:name="page73"/>
    <w:bookmarkEnd w:id="72"/>
    <w:p>
      <w:pPr>
        <w:jc w:val="both"/>
        <w:ind w:firstLine="13"/>
        <w:spacing w:after="0" w:line="224" w:lineRule="auto"/>
        <w:rPr>
          <w:sz w:val="20"/>
          <w:szCs w:val="20"/>
          <w:color w:val="auto"/>
        </w:rPr>
      </w:pPr>
      <w:r>
        <w:rPr>
          <w:rFonts w:ascii="Times New Roman" w:cs="Times New Roman" w:eastAsia="Times New Roman" w:hAnsi="Times New Roman"/>
          <w:sz w:val="22"/>
          <w:szCs w:val="22"/>
          <w:color w:val="auto"/>
        </w:rPr>
        <w:t xml:space="preserve">any L/C Issuer or the Swing Line Lender against such Defaulting Lender as a result of such Defaulting Lender’s breach of its obligations under this Agreement; </w:t>
      </w: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xml:space="preserve">,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2"/>
          <w:szCs w:val="22"/>
          <w:u w:val="single" w:color="auto"/>
          <w:color w:val="auto"/>
        </w:rPr>
        <w:t>Section 2.17(a)(ii)</w:t>
      </w:r>
      <w:r>
        <w:rPr>
          <w:rFonts w:ascii="Times New Roman" w:cs="Times New Roman" w:eastAsia="Times New Roman" w:hAnsi="Times New Roman"/>
          <w:sz w:val="22"/>
          <w:szCs w:val="22"/>
          <w:color w:val="auto"/>
        </w:rPr>
        <w:t xml:space="preserve"> shall be deemed paid to and redirected by such Defaulting Lender, and each Lender irrevocably consents hereto.</w:t>
      </w:r>
    </w:p>
    <w:p>
      <w:pPr>
        <w:spacing w:after="0" w:line="76" w:lineRule="exact"/>
        <w:rPr>
          <w:sz w:val="20"/>
          <w:szCs w:val="20"/>
          <w:color w:val="auto"/>
        </w:rPr>
      </w:pPr>
    </w:p>
    <w:p>
      <w:pPr>
        <w:ind w:left="1180" w:hanging="536"/>
        <w:spacing w:after="0"/>
        <w:tabs>
          <w:tab w:leader="none" w:pos="11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left="640" w:firstLine="652"/>
        <w:spacing w:after="0" w:line="234" w:lineRule="auto"/>
        <w:tabs>
          <w:tab w:leader="none" w:pos="1915"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Defaulting Lender shall be entitled to receive any fee payable under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37" w:lineRule="exact"/>
        <w:rPr>
          <w:rFonts w:ascii="Times New Roman" w:cs="Times New Roman" w:eastAsia="Times New Roman" w:hAnsi="Times New Roman"/>
          <w:sz w:val="22"/>
          <w:szCs w:val="22"/>
          <w:color w:val="auto"/>
        </w:rPr>
      </w:pPr>
    </w:p>
    <w:p>
      <w:pPr>
        <w:jc w:val="both"/>
        <w:ind w:left="640" w:firstLine="652"/>
        <w:spacing w:after="0" w:line="238" w:lineRule="auto"/>
        <w:tabs>
          <w:tab w:leader="none" w:pos="1803"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22"/>
          <w:szCs w:val="22"/>
          <w:u w:val="single" w:color="auto"/>
          <w:color w:val="auto"/>
        </w:rPr>
        <w:t>Section 2.17(d)</w:t>
      </w:r>
      <w:r>
        <w:rPr>
          <w:rFonts w:ascii="Times New Roman" w:cs="Times New Roman" w:eastAsia="Times New Roman" w:hAnsi="Times New Roman"/>
          <w:sz w:val="22"/>
          <w:szCs w:val="22"/>
          <w:color w:val="auto"/>
        </w:rPr>
        <w:t>.</w:t>
      </w:r>
    </w:p>
    <w:p>
      <w:pPr>
        <w:spacing w:after="0" w:line="124" w:lineRule="exact"/>
        <w:rPr>
          <w:rFonts w:ascii="Times New Roman" w:cs="Times New Roman" w:eastAsia="Times New Roman" w:hAnsi="Times New Roman"/>
          <w:sz w:val="22"/>
          <w:szCs w:val="22"/>
          <w:color w:val="auto"/>
        </w:rPr>
      </w:pPr>
    </w:p>
    <w:p>
      <w:pPr>
        <w:jc w:val="both"/>
        <w:ind w:left="640" w:firstLine="652"/>
        <w:spacing w:after="0" w:line="227" w:lineRule="auto"/>
        <w:tabs>
          <w:tab w:leader="none" w:pos="1822"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fee payable under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or any Letter of Credit Fee not required to be paid to any Defaulting Lender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below, (y) pay to each L/C Issuer and the Swing Line Lender, as applicable, the amount of any such fee otherwise payable to such Defaulting Lender to the extent allocable to such L/C Issuer’s or such Swing Line Lender’s Fronting Exposure to such Defaulting Lender, and (z) not be required to pay the remaining amount of any such fee.</w:t>
      </w:r>
    </w:p>
    <w:p>
      <w:pPr>
        <w:spacing w:after="0" w:line="137" w:lineRule="exact"/>
        <w:rPr>
          <w:rFonts w:ascii="Times New Roman" w:cs="Times New Roman" w:eastAsia="Times New Roman" w:hAnsi="Times New Roman"/>
          <w:sz w:val="22"/>
          <w:szCs w:val="22"/>
          <w:color w:val="auto"/>
        </w:rPr>
      </w:pPr>
    </w:p>
    <w:p>
      <w:pPr>
        <w:jc w:val="both"/>
        <w:ind w:firstLine="644"/>
        <w:spacing w:after="0" w:line="230" w:lineRule="auto"/>
        <w:tabs>
          <w:tab w:leader="none" w:pos="1257"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Applicable Percentages to Reduce Fronting Exposure</w:t>
      </w:r>
      <w:r>
        <w:rPr>
          <w:rFonts w:ascii="Times New Roman" w:cs="Times New Roman" w:eastAsia="Times New Roman" w:hAnsi="Times New Roman"/>
          <w:sz w:val="22"/>
          <w:szCs w:val="22"/>
          <w:color w:val="auto"/>
        </w:rPr>
        <w:t>.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80"/>
          </w:cols>
          <w:pgMar w:left="980" w:top="1408" w:right="339" w:bottom="1440" w:gutter="0" w:footer="0" w:header="0"/>
        </w:sectPr>
      </w:pPr>
    </w:p>
    <w:bookmarkStart w:id="73" w:name="page74"/>
    <w:bookmarkEnd w:id="73"/>
    <w:p>
      <w:pPr>
        <w:jc w:val="both"/>
        <w:ind w:left="660" w:firstLine="13"/>
        <w:spacing w:after="0" w:line="230" w:lineRule="auto"/>
        <w:rPr>
          <w:sz w:val="20"/>
          <w:szCs w:val="20"/>
          <w:color w:val="auto"/>
        </w:rPr>
      </w:pPr>
      <w:r>
        <w:rPr>
          <w:rFonts w:ascii="Times New Roman" w:cs="Times New Roman" w:eastAsia="Times New Roman" w:hAnsi="Times New Roman"/>
          <w:sz w:val="22"/>
          <w:szCs w:val="22"/>
          <w:color w:val="auto"/>
        </w:rPr>
        <w:t xml:space="preserve">Revolving Credit Exposure of any Non-Defaulting Lender to exceed such Non-Defaulting Lender’s Revolving Credit Commitment. Subject to </w:t>
      </w:r>
      <w:r>
        <w:rPr>
          <w:rFonts w:ascii="Times New Roman" w:cs="Times New Roman" w:eastAsia="Times New Roman" w:hAnsi="Times New Roman"/>
          <w:sz w:val="22"/>
          <w:szCs w:val="22"/>
          <w:u w:val="single" w:color="auto"/>
          <w:color w:val="auto"/>
        </w:rPr>
        <w:t>Section 11.21</w:t>
      </w:r>
      <w:r>
        <w:rPr>
          <w:rFonts w:ascii="Times New Roman" w:cs="Times New Roman" w:eastAsia="Times New Roman" w:hAnsi="Times New Roman"/>
          <w:sz w:val="22"/>
          <w:szCs w:val="22"/>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38" w:lineRule="exact"/>
        <w:rPr>
          <w:sz w:val="20"/>
          <w:szCs w:val="20"/>
          <w:color w:val="auto"/>
        </w:rPr>
      </w:pPr>
    </w:p>
    <w:p>
      <w:pPr>
        <w:jc w:val="both"/>
        <w:ind w:left="660" w:firstLine="644"/>
        <w:spacing w:after="0" w:line="230" w:lineRule="auto"/>
        <w:tabs>
          <w:tab w:leader="none" w:pos="1911"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 Repayment of Swing Line Loans</w:t>
      </w:r>
      <w:r>
        <w:rPr>
          <w:rFonts w:ascii="Times New Roman" w:cs="Times New Roman" w:eastAsia="Times New Roman" w:hAnsi="Times New Roman"/>
          <w:sz w:val="22"/>
          <w:szCs w:val="22"/>
          <w:color w:val="auto"/>
        </w:rPr>
        <w:t xml:space="preserve">. If the reallocation described in </w:t>
      </w:r>
      <w:r>
        <w:rPr>
          <w:rFonts w:ascii="Times New Roman" w:cs="Times New Roman" w:eastAsia="Times New Roman" w:hAnsi="Times New Roman"/>
          <w:sz w:val="22"/>
          <w:szCs w:val="22"/>
          <w:u w:val="single" w:color="auto"/>
          <w:color w:val="auto"/>
        </w:rPr>
        <w:t>clause (a)(iv)</w:t>
      </w:r>
      <w:r>
        <w:rPr>
          <w:rFonts w:ascii="Times New Roman" w:cs="Times New Roman" w:eastAsia="Times New Roman" w:hAnsi="Times New Roman"/>
          <w:sz w:val="22"/>
          <w:szCs w:val="22"/>
          <w:color w:val="auto"/>
        </w:rPr>
        <w:t xml:space="preserve"> above cannot, or can only partially, be effected, the Borrower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22"/>
          <w:szCs w:val="22"/>
          <w:u w:val="single" w:color="auto"/>
          <w:color w:val="auto"/>
        </w:rPr>
        <w:t>Section 2.17(d)</w:t>
      </w:r>
      <w:r>
        <w:rPr>
          <w:rFonts w:ascii="Times New Roman" w:cs="Times New Roman" w:eastAsia="Times New Roman" w:hAnsi="Times New Roman"/>
          <w:sz w:val="22"/>
          <w:szCs w:val="22"/>
          <w:color w:val="auto"/>
        </w:rPr>
        <w:t>.</w:t>
      </w:r>
    </w:p>
    <w:p>
      <w:pPr>
        <w:spacing w:after="0" w:line="124" w:lineRule="exact"/>
        <w:rPr>
          <w:rFonts w:ascii="Times New Roman" w:cs="Times New Roman" w:eastAsia="Times New Roman" w:hAnsi="Times New Roman"/>
          <w:sz w:val="22"/>
          <w:szCs w:val="22"/>
          <w:color w:val="auto"/>
        </w:rPr>
      </w:pPr>
    </w:p>
    <w:p>
      <w:pPr>
        <w:jc w:val="both"/>
        <w:ind w:firstLine="656"/>
        <w:spacing w:after="0" w:line="225" w:lineRule="auto"/>
        <w:tabs>
          <w:tab w:leader="none" w:pos="119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Cure</w:t>
      </w:r>
      <w:r>
        <w:rPr>
          <w:rFonts w:ascii="Times New Roman" w:cs="Times New Roman" w:eastAsia="Times New Roman" w:hAnsi="Times New Roman"/>
          <w:sz w:val="22"/>
          <w:szCs w:val="22"/>
          <w:color w:val="auto"/>
        </w:rPr>
        <w:t xml:space="preserve">. If the Borrower, the Administrative Agent, the Swing Line Lender and each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 Line Loans to be held pro rata by the Lenders in accordance with their Revolving Credit Commitments (without giving effect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xml:space="preserve">), whereupon such Lender will cease to be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37" w:lineRule="exact"/>
        <w:rPr>
          <w:rFonts w:ascii="Times New Roman" w:cs="Times New Roman" w:eastAsia="Times New Roman" w:hAnsi="Times New Roman"/>
          <w:sz w:val="22"/>
          <w:szCs w:val="22"/>
          <w:color w:val="auto"/>
        </w:rPr>
      </w:pPr>
    </w:p>
    <w:p>
      <w:pPr>
        <w:jc w:val="both"/>
        <w:ind w:firstLine="656"/>
        <w:spacing w:after="0" w:line="233" w:lineRule="auto"/>
        <w:tabs>
          <w:tab w:leader="none" w:pos="117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Swing Line Loans/Letters of Credit</w:t>
      </w:r>
      <w:r>
        <w:rPr>
          <w:rFonts w:ascii="Times New Roman" w:cs="Times New Roman" w:eastAsia="Times New Roman" w:hAnsi="Times New Roman"/>
          <w:sz w:val="22"/>
          <w:szCs w:val="22"/>
          <w:color w:val="auto"/>
        </w:rPr>
        <w:t>. So long as any Revolving Credit Lender is a Defaulting Lender, (i) the Swing Line Lender shall not be required to fund any Swing Line Loans unless it is satisfied that it will have no Fronting Exposure after giving effect to such Swing Line Loan and (ii) no L/C Issuer shall be required to issue, extend, increase, reinstate or renew any Letter of Credit unless it is satisfied that it will have no Fronting Exposure after giving effect thereto.</w:t>
      </w:r>
    </w:p>
    <w:p>
      <w:pPr>
        <w:spacing w:after="0" w:line="124"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Collateral.</w:t>
      </w:r>
    </w:p>
    <w:p>
      <w:pPr>
        <w:spacing w:after="0" w:line="165" w:lineRule="exact"/>
        <w:rPr>
          <w:rFonts w:ascii="Times New Roman" w:cs="Times New Roman" w:eastAsia="Times New Roman" w:hAnsi="Times New Roman"/>
          <w:sz w:val="22"/>
          <w:szCs w:val="22"/>
          <w:color w:val="auto"/>
        </w:rPr>
      </w:pPr>
    </w:p>
    <w:p>
      <w:pPr>
        <w:jc w:val="both"/>
        <w:ind w:left="660" w:firstLine="644"/>
        <w:spacing w:after="0" w:line="230" w:lineRule="auto"/>
        <w:tabs>
          <w:tab w:leader="none" w:pos="1755"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 to Cash Collateralize.</w:t>
      </w:r>
      <w:r>
        <w:rPr>
          <w:rFonts w:ascii="Times New Roman" w:cs="Times New Roman" w:eastAsia="Times New Roman" w:hAnsi="Times New Roman"/>
          <w:sz w:val="22"/>
          <w:szCs w:val="22"/>
          <w:color w:val="auto"/>
        </w:rPr>
        <w:t xml:space="preserve"> At any time that there shall exist a Defaulting Lender, within one Business Day following the written request of the Administrative Agent or any L/C Issuer (with a copy to the Administrative Agent), the Borrower shall Cash Collateralize the L/C Issuers’ Fronting Exposure with respect to such Defaulting Lender (determined after giving effect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xml:space="preserve"> and any Cash Collateral provided by such Defaulting Lender) in an amount not less than the Minimum Collateral Amount.</w:t>
      </w:r>
    </w:p>
    <w:p>
      <w:pPr>
        <w:spacing w:after="0" w:line="124" w:lineRule="exact"/>
        <w:rPr>
          <w:sz w:val="20"/>
          <w:szCs w:val="20"/>
          <w:color w:val="auto"/>
        </w:rPr>
      </w:pPr>
    </w:p>
    <w:p>
      <w:pPr>
        <w:jc w:val="both"/>
        <w:ind w:left="660" w:firstLine="644"/>
        <w:spacing w:after="0" w:line="238" w:lineRule="auto"/>
        <w:tabs>
          <w:tab w:leader="none" w:pos="195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The Borrower, and to the extent provided by any Defaulting Lender, such Defaulting Lender, hereby grants to (and subjects to the control of) the Administrative Agent, for the benefit of the Administrative Agent, the L/C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08" w:right="339" w:bottom="1440" w:gutter="0" w:footer="0" w:header="0"/>
        </w:sectPr>
      </w:pPr>
    </w:p>
    <w:bookmarkStart w:id="74" w:name="page75"/>
    <w:bookmarkEnd w:id="74"/>
    <w:p>
      <w:pPr>
        <w:jc w:val="both"/>
        <w:ind w:left="660" w:firstLine="6"/>
        <w:spacing w:after="0" w:line="234" w:lineRule="auto"/>
        <w:rPr>
          <w:sz w:val="20"/>
          <w:szCs w:val="20"/>
          <w:color w:val="auto"/>
        </w:rPr>
      </w:pPr>
      <w:r>
        <w:rPr>
          <w:rFonts w:ascii="Times New Roman" w:cs="Times New Roman" w:eastAsia="Times New Roman" w:hAnsi="Times New Roman"/>
          <w:sz w:val="21"/>
          <w:szCs w:val="21"/>
          <w:color w:val="auto"/>
        </w:rPr>
        <w:t xml:space="preserve">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1"/>
          <w:szCs w:val="21"/>
          <w:u w:val="single" w:color="auto"/>
          <w:color w:val="auto"/>
        </w:rPr>
        <w:t>Section 2.17(d)(iii)</w:t>
      </w:r>
      <w:r>
        <w:rPr>
          <w:rFonts w:ascii="Times New Roman" w:cs="Times New Roman" w:eastAsia="Times New Roman" w:hAnsi="Times New Roman"/>
          <w:sz w:val="21"/>
          <w:szCs w:val="21"/>
          <w:color w:val="auto"/>
        </w:rPr>
        <w:t xml:space="preserve">.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 w:cs="Times New Roman" w:eastAsia="Times New Roman" w:hAnsi="Times New Roman"/>
          <w:sz w:val="21"/>
          <w:szCs w:val="21"/>
          <w:u w:val="single" w:color="auto"/>
          <w:color w:val="auto"/>
        </w:rPr>
        <w:t>Section 2.17(a)(v)</w:t>
      </w:r>
      <w:r>
        <w:rPr>
          <w:rFonts w:ascii="Times New Roman" w:cs="Times New Roman" w:eastAsia="Times New Roman" w:hAnsi="Times New Roman"/>
          <w:sz w:val="21"/>
          <w:szCs w:val="21"/>
          <w:color w:val="auto"/>
        </w:rPr>
        <w:t xml:space="preserve">, after giving effect to </w:t>
      </w:r>
      <w:r>
        <w:rPr>
          <w:rFonts w:ascii="Times New Roman" w:cs="Times New Roman" w:eastAsia="Times New Roman" w:hAnsi="Times New Roman"/>
          <w:sz w:val="21"/>
          <w:szCs w:val="21"/>
          <w:u w:val="single" w:color="auto"/>
          <w:color w:val="auto"/>
        </w:rPr>
        <w:t>Section 2.17(a)</w:t>
      </w:r>
    </w:p>
    <w:p>
      <w:pPr>
        <w:spacing w:after="0" w:line="3" w:lineRule="exact"/>
        <w:rPr>
          <w:sz w:val="20"/>
          <w:szCs w:val="20"/>
          <w:color w:val="auto"/>
        </w:rPr>
      </w:pPr>
    </w:p>
    <w:p>
      <w:pPr>
        <w:jc w:val="both"/>
        <w:ind w:left="660" w:hanging="4"/>
        <w:spacing w:after="0" w:line="227" w:lineRule="auto"/>
        <w:tabs>
          <w:tab w:leader="none" w:pos="1009" w:val="left"/>
        </w:tabs>
        <w:numPr>
          <w:ilvl w:val="0"/>
          <w:numId w:val="7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and any Cash Collateral provided by the Defaulting Lender). All Cash Collateral (other than credit support not constituting funds subject to deposit) shall be maintained in a Cash Collateral Account at Bank of America. The Borrower shall pay on demand therefor from time to time all customary account opening, activity and other administrative fees and charges in connection with the maintenance and disbursement of Cash Collateral.</w:t>
      </w:r>
    </w:p>
    <w:p>
      <w:pPr>
        <w:spacing w:after="0" w:line="139" w:lineRule="exact"/>
        <w:rPr>
          <w:rFonts w:ascii="Times New Roman" w:cs="Times New Roman" w:eastAsia="Times New Roman" w:hAnsi="Times New Roman"/>
          <w:sz w:val="22"/>
          <w:szCs w:val="22"/>
          <w:u w:val="single" w:color="auto"/>
          <w:color w:val="auto"/>
        </w:rPr>
      </w:pPr>
    </w:p>
    <w:p>
      <w:pPr>
        <w:jc w:val="both"/>
        <w:ind w:left="660" w:firstLine="644"/>
        <w:spacing w:after="0" w:line="228" w:lineRule="auto"/>
        <w:tabs>
          <w:tab w:leader="none" w:pos="205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Notwithstanding anything to the contrary contained in this Agreement, Cash Collateral provided under any of this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Sections 2.03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 xml:space="preserv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24" w:lineRule="exact"/>
        <w:rPr>
          <w:rFonts w:ascii="Times New Roman" w:cs="Times New Roman" w:eastAsia="Times New Roman" w:hAnsi="Times New Roman"/>
          <w:sz w:val="22"/>
          <w:szCs w:val="22"/>
          <w:color w:val="auto"/>
        </w:rPr>
      </w:pPr>
    </w:p>
    <w:p>
      <w:pPr>
        <w:jc w:val="both"/>
        <w:ind w:left="660" w:firstLine="644"/>
        <w:spacing w:after="0" w:line="228" w:lineRule="auto"/>
        <w:tabs>
          <w:tab w:leader="none" w:pos="1917"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2"/>
          <w:szCs w:val="22"/>
          <w:u w:val="single" w:color="auto"/>
          <w:color w:val="auto"/>
        </w:rPr>
        <w:t>Section 11.06(b)(vi)</w:t>
      </w:r>
      <w:r>
        <w:rPr>
          <w:rFonts w:ascii="Times New Roman" w:cs="Times New Roman" w:eastAsia="Times New Roman" w:hAnsi="Times New Roman"/>
          <w:sz w:val="22"/>
          <w:szCs w:val="22"/>
          <w:color w:val="auto"/>
        </w:rPr>
        <w:t xml:space="preserve">)) or (ii) the determination by the Administrative Agent and the applicable L/C Issuer that there exists excess Cash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Person providing Cash Collateral and the applicable L/C Issuer may agree that Cash Collateral shall not be released but instead held to support future anticipated Fronting Exposure or other obligations.</w:t>
      </w:r>
    </w:p>
    <w:p>
      <w:pPr>
        <w:spacing w:after="0" w:line="14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2.18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Term A Loan made on the Closing Date shall be applied by the Borrower to repay the Existing Indebtedness and to pay fees and expenses in connection with this Agreement. The proceeds of the Revolving Credit Loans and Swing Line Loans made on and/or after the Closing Date shall be applied by the Borrower for working capital and general corporate purposes of the Borrower and its Subsidiaries. Letters of Credit shall be used by the Borrower for working capital and general corporate purposes of the Borrower and its Subsidiaries.</w:t>
      </w:r>
    </w:p>
    <w:p>
      <w:pPr>
        <w:spacing w:after="0" w:line="120"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ARTICLE III.</w:t>
      </w:r>
      <w:r>
        <w:rPr>
          <w:sz w:val="20"/>
          <w:szCs w:val="20"/>
          <w:color w:val="auto"/>
        </w:rPr>
        <w:tab/>
      </w:r>
      <w:r>
        <w:rPr>
          <w:rFonts w:ascii="Times New Roman" w:cs="Times New Roman" w:eastAsia="Times New Roman" w:hAnsi="Times New Roman"/>
          <w:sz w:val="21"/>
          <w:szCs w:val="21"/>
          <w:b w:val="1"/>
          <w:bCs w:val="1"/>
          <w:color w:val="auto"/>
        </w:rPr>
        <w:t>TAXES, YIELD PROTECTION AND ILLEGALITY</w:t>
      </w:r>
    </w:p>
    <w:p>
      <w:pPr>
        <w:spacing w:after="0" w:line="170"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 xml:space="preserve">3.01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term “Applicable Law” includes FATCA and the term “Lender” includes any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08" w:right="339" w:bottom="1440" w:gutter="0" w:footer="0" w:header="0"/>
        </w:sectPr>
      </w:pPr>
    </w:p>
    <w:bookmarkStart w:id="75" w:name="page76"/>
    <w:bookmarkEnd w:id="75"/>
    <w:p>
      <w:pPr>
        <w:jc w:val="both"/>
        <w:ind w:firstLine="656"/>
        <w:spacing w:after="0" w:line="226" w:lineRule="auto"/>
        <w:tabs>
          <w:tab w:leader="none" w:pos="111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applicable Recipient receives an amount equal to the sum it would have received had no such deduction or withholding been made.</w:t>
      </w:r>
    </w:p>
    <w:p>
      <w:pPr>
        <w:spacing w:after="0" w:line="137" w:lineRule="exact"/>
        <w:rPr>
          <w:rFonts w:ascii="Times New Roman" w:cs="Times New Roman" w:eastAsia="Times New Roman" w:hAnsi="Times New Roman"/>
          <w:sz w:val="22"/>
          <w:szCs w:val="22"/>
          <w:color w:val="auto"/>
        </w:rPr>
      </w:pPr>
    </w:p>
    <w:p>
      <w:pPr>
        <w:jc w:val="both"/>
        <w:ind w:right="20" w:firstLine="656"/>
        <w:spacing w:after="0" w:line="234" w:lineRule="auto"/>
        <w:tabs>
          <w:tab w:leader="none" w:pos="111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The Loan Parties shall timely pay to the relevant Governmental Authority in accordance with Applicable Law, or at the option of the Administrative Agent timely reimburse it for the payment of, any Other Taxes.</w:t>
      </w:r>
    </w:p>
    <w:p>
      <w:pPr>
        <w:spacing w:after="0" w:line="137" w:lineRule="exact"/>
        <w:rPr>
          <w:rFonts w:ascii="Times New Roman" w:cs="Times New Roman" w:eastAsia="Times New Roman" w:hAnsi="Times New Roman"/>
          <w:sz w:val="22"/>
          <w:szCs w:val="22"/>
          <w:color w:val="auto"/>
        </w:rPr>
      </w:pPr>
    </w:p>
    <w:p>
      <w:pPr>
        <w:jc w:val="both"/>
        <w:ind w:firstLine="656"/>
        <w:spacing w:after="0" w:line="237" w:lineRule="auto"/>
        <w:tabs>
          <w:tab w:leader="none" w:pos="1197"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Borrower</w:t>
      </w:r>
      <w:r>
        <w:rPr>
          <w:rFonts w:ascii="Times New Roman" w:cs="Times New Roman" w:eastAsia="Times New Roman" w:hAnsi="Times New Roman"/>
          <w:sz w:val="21"/>
          <w:szCs w:val="21"/>
          <w:color w:val="auto"/>
        </w:rPr>
        <w:t xml:space="preserve">. Each of the Loan Parties shall indemnify each Recipient,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39" w:lineRule="exact"/>
        <w:rPr>
          <w:rFonts w:ascii="Times New Roman" w:cs="Times New Roman" w:eastAsia="Times New Roman" w:hAnsi="Times New Roman"/>
          <w:sz w:val="21"/>
          <w:szCs w:val="21"/>
          <w:color w:val="auto"/>
        </w:rPr>
      </w:pPr>
    </w:p>
    <w:p>
      <w:pPr>
        <w:jc w:val="both"/>
        <w:ind w:firstLine="656"/>
        <w:spacing w:after="0" w:line="236" w:lineRule="auto"/>
        <w:tabs>
          <w:tab w:leader="none" w:pos="117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Lenders</w:t>
      </w:r>
      <w:r>
        <w:rPr>
          <w:rFonts w:ascii="Times New Roman" w:cs="Times New Roman" w:eastAsia="Times New Roman" w:hAnsi="Times New Roman"/>
          <w:sz w:val="21"/>
          <w:szCs w:val="21"/>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1"/>
          <w:szCs w:val="21"/>
          <w:u w:val="single" w:color="auto"/>
          <w:color w:val="auto"/>
        </w:rPr>
        <w:t>Section 11.06(d)</w:t>
      </w:r>
      <w:r>
        <w:rPr>
          <w:rFonts w:ascii="Times New Roman" w:cs="Times New Roman" w:eastAsia="Times New Roman" w:hAnsi="Times New Roman"/>
          <w:sz w:val="21"/>
          <w:szCs w:val="21"/>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w:t>
      </w:r>
    </w:p>
    <w:p>
      <w:pPr>
        <w:spacing w:after="0" w:line="128" w:lineRule="exact"/>
        <w:rPr>
          <w:rFonts w:ascii="Times New Roman" w:cs="Times New Roman" w:eastAsia="Times New Roman" w:hAnsi="Times New Roman"/>
          <w:sz w:val="21"/>
          <w:szCs w:val="21"/>
          <w:color w:val="auto"/>
        </w:rPr>
      </w:pPr>
    </w:p>
    <w:p>
      <w:pPr>
        <w:jc w:val="both"/>
        <w:ind w:firstLine="656"/>
        <w:spacing w:after="0" w:line="233" w:lineRule="auto"/>
        <w:tabs>
          <w:tab w:leader="none" w:pos="120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practicable after any payment of Taxes by the Borrower to a Governmental Authority as provided in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08" w:right="339" w:bottom="1440" w:gutter="0" w:footer="0" w:header="0"/>
        </w:sectPr>
      </w:pPr>
    </w:p>
    <w:bookmarkStart w:id="76" w:name="page77"/>
    <w:bookmarkEnd w:id="76"/>
    <w:p>
      <w:pPr>
        <w:ind w:left="464" w:hanging="464"/>
        <w:spacing w:after="0"/>
        <w:tabs>
          <w:tab w:leader="none" w:pos="46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 Tax Documentation</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left="4" w:firstLine="644"/>
        <w:spacing w:after="0" w:line="239" w:lineRule="auto"/>
        <w:tabs>
          <w:tab w:leader="none" w:pos="1111"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1"/>
          <w:szCs w:val="21"/>
          <w:u w:val="single" w:color="auto"/>
          <w:color w:val="auto"/>
        </w:rPr>
        <w:t>Section 3.01(g)(ii)(A)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(ii)(D)</w:t>
      </w:r>
      <w:r>
        <w:rPr>
          <w:rFonts w:ascii="Times New Roman" w:cs="Times New Roman" w:eastAsia="Times New Roman" w:hAnsi="Times New Roman"/>
          <w:sz w:val="21"/>
          <w:szCs w:val="21"/>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38" w:lineRule="exact"/>
        <w:rPr>
          <w:rFonts w:ascii="Times New Roman" w:cs="Times New Roman" w:eastAsia="Times New Roman" w:hAnsi="Times New Roman"/>
          <w:sz w:val="21"/>
          <w:szCs w:val="21"/>
          <w:color w:val="auto"/>
        </w:rPr>
      </w:pPr>
    </w:p>
    <w:p>
      <w:pPr>
        <w:ind w:left="1124" w:hanging="476"/>
        <w:spacing w:after="0"/>
        <w:tabs>
          <w:tab w:leader="none" w:pos="112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the Borrower is a U.S. Person,</w:t>
      </w:r>
    </w:p>
    <w:p>
      <w:pPr>
        <w:spacing w:after="0" w:line="165" w:lineRule="exact"/>
        <w:rPr>
          <w:rFonts w:ascii="Times New Roman" w:cs="Times New Roman" w:eastAsia="Times New Roman" w:hAnsi="Times New Roman"/>
          <w:sz w:val="22"/>
          <w:szCs w:val="22"/>
          <w:color w:val="auto"/>
        </w:rPr>
      </w:pPr>
    </w:p>
    <w:p>
      <w:pPr>
        <w:jc w:val="both"/>
        <w:ind w:left="644" w:firstLine="652"/>
        <w:spacing w:after="0" w:line="236" w:lineRule="auto"/>
        <w:tabs>
          <w:tab w:leader="none" w:pos="1870"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38" w:lineRule="exact"/>
        <w:rPr>
          <w:rFonts w:ascii="Times New Roman" w:cs="Times New Roman" w:eastAsia="Times New Roman" w:hAnsi="Times New Roman"/>
          <w:sz w:val="22"/>
          <w:szCs w:val="22"/>
          <w:color w:val="auto"/>
        </w:rPr>
      </w:pPr>
    </w:p>
    <w:p>
      <w:pPr>
        <w:jc w:val="both"/>
        <w:ind w:left="644" w:firstLine="652"/>
        <w:spacing w:after="0" w:line="236" w:lineRule="auto"/>
        <w:tabs>
          <w:tab w:leader="none" w:pos="1826"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38" w:lineRule="exact"/>
        <w:rPr>
          <w:rFonts w:ascii="Times New Roman" w:cs="Times New Roman" w:eastAsia="Times New Roman" w:hAnsi="Times New Roman"/>
          <w:sz w:val="22"/>
          <w:szCs w:val="22"/>
          <w:color w:val="auto"/>
        </w:rPr>
      </w:pPr>
    </w:p>
    <w:p>
      <w:pPr>
        <w:jc w:val="both"/>
        <w:ind w:left="1304" w:firstLine="640"/>
        <w:spacing w:after="0" w:line="230" w:lineRule="auto"/>
        <w:tabs>
          <w:tab w:leader="none" w:pos="2505" w:val="left"/>
        </w:tabs>
        <w:numPr>
          <w:ilvl w:val="3"/>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38" w:lineRule="exact"/>
        <w:rPr>
          <w:rFonts w:ascii="Times New Roman" w:cs="Times New Roman" w:eastAsia="Times New Roman" w:hAnsi="Times New Roman"/>
          <w:sz w:val="22"/>
          <w:szCs w:val="22"/>
          <w:color w:val="auto"/>
        </w:rPr>
      </w:pPr>
    </w:p>
    <w:p>
      <w:pPr>
        <w:ind w:left="2404" w:hanging="460"/>
        <w:spacing w:after="0"/>
        <w:tabs>
          <w:tab w:leader="none" w:pos="2404" w:val="left"/>
        </w:tabs>
        <w:numPr>
          <w:ilvl w:val="3"/>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584"/>
          </w:cols>
          <w:pgMar w:left="976" w:top="1408" w:right="339" w:bottom="1440" w:gutter="0" w:footer="0" w:header="0"/>
        </w:sectPr>
      </w:pPr>
    </w:p>
    <w:bookmarkStart w:id="77" w:name="page78"/>
    <w:bookmarkEnd w:id="77"/>
    <w:p>
      <w:pPr>
        <w:jc w:val="both"/>
        <w:ind w:left="840" w:firstLine="640"/>
        <w:spacing w:after="0" w:line="232" w:lineRule="auto"/>
        <w:tabs>
          <w:tab w:leader="none" w:pos="2016"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M-1</w:t>
      </w:r>
      <w:r>
        <w:rPr>
          <w:rFonts w:ascii="Times New Roman" w:cs="Times New Roman" w:eastAsia="Times New Roman" w:hAnsi="Times New Roman"/>
          <w:sz w:val="22"/>
          <w:szCs w:val="22"/>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and (y) executed copies of IRS Form W-8BEN-E or W-8BEN, as applicable; or</w:t>
      </w:r>
    </w:p>
    <w:p>
      <w:pPr>
        <w:spacing w:after="0" w:line="139" w:lineRule="exact"/>
        <w:rPr>
          <w:rFonts w:ascii="Times New Roman" w:cs="Times New Roman" w:eastAsia="Times New Roman" w:hAnsi="Times New Roman"/>
          <w:sz w:val="22"/>
          <w:szCs w:val="22"/>
          <w:color w:val="auto"/>
        </w:rPr>
      </w:pPr>
    </w:p>
    <w:p>
      <w:pPr>
        <w:jc w:val="both"/>
        <w:ind w:left="840" w:firstLine="640"/>
        <w:spacing w:after="0" w:line="230" w:lineRule="auto"/>
        <w:tabs>
          <w:tab w:leader="none" w:pos="201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22"/>
          <w:szCs w:val="22"/>
          <w:u w:val="single" w:color="auto"/>
          <w:color w:val="auto"/>
        </w:rPr>
        <w:t>Exhibit M-2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M-3</w:t>
      </w:r>
      <w:r>
        <w:rPr>
          <w:rFonts w:ascii="Times New Roman" w:cs="Times New Roman" w:eastAsia="Times New Roman" w:hAnsi="Times New Roman"/>
          <w:sz w:val="22"/>
          <w:szCs w:val="22"/>
          <w:color w:val="auto"/>
        </w:rPr>
        <w:t xml:space="preserve">,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2"/>
          <w:szCs w:val="22"/>
          <w:u w:val="single" w:color="auto"/>
          <w:color w:val="auto"/>
        </w:rPr>
        <w:t>Exhibit M-4</w:t>
      </w:r>
      <w:r>
        <w:rPr>
          <w:rFonts w:ascii="Times New Roman" w:cs="Times New Roman" w:eastAsia="Times New Roman" w:hAnsi="Times New Roman"/>
          <w:sz w:val="22"/>
          <w:szCs w:val="22"/>
          <w:color w:val="auto"/>
        </w:rPr>
        <w:t xml:space="preserve"> on behalf of each such direct and indirect partner;</w:t>
      </w:r>
    </w:p>
    <w:p>
      <w:pPr>
        <w:spacing w:after="0" w:line="138" w:lineRule="exact"/>
        <w:rPr>
          <w:rFonts w:ascii="Times New Roman" w:cs="Times New Roman" w:eastAsia="Times New Roman" w:hAnsi="Times New Roman"/>
          <w:sz w:val="22"/>
          <w:szCs w:val="22"/>
          <w:color w:val="auto"/>
        </w:rPr>
      </w:pPr>
    </w:p>
    <w:p>
      <w:pPr>
        <w:jc w:val="both"/>
        <w:ind w:left="180" w:firstLine="652"/>
        <w:spacing w:after="0" w:line="243" w:lineRule="auto"/>
        <w:tabs>
          <w:tab w:leader="none" w:pos="1362"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37" w:lineRule="exact"/>
        <w:rPr>
          <w:rFonts w:ascii="Times New Roman" w:cs="Times New Roman" w:eastAsia="Times New Roman" w:hAnsi="Times New Roman"/>
          <w:sz w:val="21"/>
          <w:szCs w:val="21"/>
          <w:color w:val="auto"/>
        </w:rPr>
      </w:pPr>
    </w:p>
    <w:p>
      <w:pPr>
        <w:jc w:val="both"/>
        <w:ind w:left="180" w:firstLine="652"/>
        <w:spacing w:after="0" w:line="229" w:lineRule="auto"/>
        <w:tabs>
          <w:tab w:leader="none" w:pos="153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39" w:lineRule="exact"/>
        <w:rPr>
          <w:rFonts w:ascii="Times New Roman" w:cs="Times New Roman" w:eastAsia="Times New Roman" w:hAnsi="Times New Roman"/>
          <w:sz w:val="22"/>
          <w:szCs w:val="22"/>
          <w:color w:val="auto"/>
        </w:rPr>
      </w:pPr>
    </w:p>
    <w:p>
      <w:pPr>
        <w:ind w:left="-460" w:firstLine="644"/>
        <w:spacing w:after="0" w:line="245" w:lineRule="auto"/>
        <w:tabs>
          <w:tab w:leader="none" w:pos="81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agrees that if any form or certification it previously delivered pursuant to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expires or becomes obsolete or inaccurate in any respect,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120"/>
          </w:cols>
          <w:pgMar w:left="1440" w:top="1408" w:right="339" w:bottom="1440" w:gutter="0" w:footer="0" w:header="0"/>
        </w:sectPr>
      </w:pPr>
    </w:p>
    <w:bookmarkStart w:id="78" w:name="page79"/>
    <w:bookmarkEnd w:id="78"/>
    <w:p>
      <w:pPr>
        <w:jc w:val="both"/>
        <w:ind w:left="660"/>
        <w:spacing w:after="0" w:line="244" w:lineRule="auto"/>
        <w:rPr>
          <w:sz w:val="20"/>
          <w:szCs w:val="20"/>
          <w:color w:val="auto"/>
        </w:rPr>
      </w:pPr>
      <w:r>
        <w:rPr>
          <w:rFonts w:ascii="Times New Roman" w:cs="Times New Roman" w:eastAsia="Times New Roman" w:hAnsi="Times New Roman"/>
          <w:sz w:val="21"/>
          <w:szCs w:val="21"/>
          <w:color w:val="auto"/>
        </w:rPr>
        <w:t>shall update such form or certification or promptly notify the Borrower and the Administrative Agent in writing of its legal inability to do so. Each Lender hereby authorizes the Administrative Agent to deliver to the Loan Parties and to any successor Administrative Agent any documentation provided by such Lender to the Administrative Agent pursuant to this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3.01(g)</w:t>
      </w:r>
      <w:r>
        <w:rPr>
          <w:rFonts w:ascii="Times New Roman" w:cs="Times New Roman" w:eastAsia="Times New Roman" w:hAnsi="Times New Roman"/>
          <w:sz w:val="22"/>
          <w:szCs w:val="22"/>
          <w:color w:val="auto"/>
        </w:rPr>
        <w:t>.</w:t>
      </w:r>
    </w:p>
    <w:p>
      <w:pPr>
        <w:spacing w:after="0" w:line="142" w:lineRule="exact"/>
        <w:rPr>
          <w:sz w:val="20"/>
          <w:szCs w:val="20"/>
          <w:color w:val="auto"/>
        </w:rPr>
      </w:pPr>
    </w:p>
    <w:p>
      <w:pPr>
        <w:jc w:val="both"/>
        <w:ind w:firstLine="656"/>
        <w:spacing w:after="0" w:line="227" w:lineRule="auto"/>
        <w:tabs>
          <w:tab w:leader="none" w:pos="112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it shall pay to the Loan Party an amount equal to such refund (but only to the extent of indemnity payments made, or additional amounts paid, by a Loan Party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in no event will the applicable Recipient be required to pay any amount to the Loan Party pursuant to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available its tax returns (or any other information relating to its Taxes that it deems confidential) to any Loan Party or any other Person.</w:t>
      </w:r>
    </w:p>
    <w:p>
      <w:pPr>
        <w:spacing w:after="0" w:line="175" w:lineRule="exact"/>
        <w:rPr>
          <w:rFonts w:ascii="Times New Roman" w:cs="Times New Roman" w:eastAsia="Times New Roman" w:hAnsi="Times New Roman"/>
          <w:sz w:val="22"/>
          <w:szCs w:val="22"/>
          <w:color w:val="auto"/>
        </w:rPr>
      </w:pPr>
    </w:p>
    <w:p>
      <w:pPr>
        <w:jc w:val="both"/>
        <w:ind w:firstLine="656"/>
        <w:spacing w:after="0" w:line="244" w:lineRule="auto"/>
        <w:tabs>
          <w:tab w:leader="none" w:pos="123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6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 xml:space="preserve">3.02 </w:t>
      </w: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22"/>
          <w:szCs w:val="22"/>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08" w:right="339" w:bottom="1440" w:gutter="0" w:footer="0" w:header="0"/>
        </w:sectPr>
      </w:pPr>
    </w:p>
    <w:bookmarkStart w:id="79" w:name="page80"/>
    <w:bookmarkEnd w:id="79"/>
    <w:p>
      <w:pPr>
        <w:jc w:val="both"/>
        <w:spacing w:after="0" w:line="229" w:lineRule="auto"/>
        <w:rPr>
          <w:sz w:val="20"/>
          <w:szCs w:val="20"/>
          <w:color w:val="auto"/>
        </w:rPr>
      </w:pPr>
      <w:r>
        <w:rPr>
          <w:rFonts w:ascii="Times New Roman" w:cs="Times New Roman" w:eastAsia="Times New Roman" w:hAnsi="Times New Roman"/>
          <w:sz w:val="22"/>
          <w:szCs w:val="22"/>
          <w:color w:val="auto"/>
        </w:rPr>
        <w:t xml:space="preserve">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3.03</w:t>
      </w:r>
      <w:r>
        <w:rPr>
          <w:sz w:val="20"/>
          <w:szCs w:val="20"/>
          <w:color w:val="auto"/>
        </w:rPr>
        <w:tab/>
      </w:r>
      <w:r>
        <w:rPr>
          <w:rFonts w:ascii="Times New Roman" w:cs="Times New Roman" w:eastAsia="Times New Roman" w:hAnsi="Times New Roman"/>
          <w:sz w:val="21"/>
          <w:szCs w:val="21"/>
          <w:u w:val="single" w:color="auto"/>
          <w:color w:val="auto"/>
        </w:rPr>
        <w:t>Inability to Determine Rates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30" w:lineRule="auto"/>
        <w:tabs>
          <w:tab w:leader="none" w:pos="113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 xml:space="preserve"> and the circumstances under </w:t>
      </w:r>
      <w:r>
        <w:rPr>
          <w:rFonts w:ascii="Times New Roman" w:cs="Times New Roman" w:eastAsia="Times New Roman" w:hAnsi="Times New Roman"/>
          <w:sz w:val="22"/>
          <w:szCs w:val="22"/>
          <w:u w:val="single" w:color="auto"/>
          <w:color w:val="auto"/>
        </w:rPr>
        <w:t>Section 3.03(b)(i)</w:t>
      </w:r>
      <w:r>
        <w:rPr>
          <w:rFonts w:ascii="Times New Roman" w:cs="Times New Roman" w:eastAsia="Times New Roman" w:hAnsi="Times New Roman"/>
          <w:sz w:val="22"/>
          <w:szCs w:val="22"/>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w:t>
      </w:r>
    </w:p>
    <w:p>
      <w:pPr>
        <w:spacing w:after="0" w:line="140"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until the Administrative Agent upon instruction of the Required Lenders) revokes such notice.</w:t>
      </w:r>
    </w:p>
    <w:p>
      <w:pPr>
        <w:spacing w:after="0" w:line="12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w:t>
      </w:r>
    </w:p>
    <w:p>
      <w:pPr>
        <w:spacing w:after="0" w:line="3" w:lineRule="exact"/>
        <w:rPr>
          <w:sz w:val="20"/>
          <w:szCs w:val="20"/>
          <w:color w:val="auto"/>
        </w:rPr>
      </w:pPr>
    </w:p>
    <w:p>
      <w:pPr>
        <w:ind w:firstLine="8"/>
        <w:spacing w:after="0" w:line="237" w:lineRule="auto"/>
        <w:tabs>
          <w:tab w:leader="none" w:pos="33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outstanding Term SOFR Loans shall be deemed to have been converted to Base Rate Loans immediately at the end of their respective applicable Interest Period.</w:t>
      </w:r>
    </w:p>
    <w:p>
      <w:pPr>
        <w:spacing w:after="0" w:line="137" w:lineRule="exact"/>
        <w:rPr>
          <w:rFonts w:ascii="Times New Roman" w:cs="Times New Roman" w:eastAsia="Times New Roman" w:hAnsi="Times New Roman"/>
          <w:sz w:val="22"/>
          <w:szCs w:val="22"/>
          <w:color w:val="auto"/>
        </w:rPr>
      </w:pPr>
    </w:p>
    <w:p>
      <w:pPr>
        <w:jc w:val="both"/>
        <w:ind w:firstLine="656"/>
        <w:spacing w:after="0" w:line="236" w:lineRule="auto"/>
        <w:tabs>
          <w:tab w:leader="none" w:pos="1143"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Term SOFR or Successor Rate</w:t>
      </w:r>
      <w:r>
        <w:rPr>
          <w:rFonts w:ascii="Times New Roman" w:cs="Times New Roman" w:eastAsia="Times New Roman" w:hAnsi="Times New Roman"/>
          <w:sz w:val="22"/>
          <w:szCs w:val="22"/>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08" w:right="339" w:bottom="1440" w:gutter="0" w:footer="0" w:header="0"/>
        </w:sectPr>
      </w:pPr>
    </w:p>
    <w:bookmarkStart w:id="80" w:name="page81"/>
    <w:bookmarkEnd w:id="80"/>
    <w:p>
      <w:pPr>
        <w:jc w:val="both"/>
        <w:ind w:left="1300" w:firstLine="4"/>
        <w:spacing w:after="0" w:line="234" w:lineRule="auto"/>
        <w:tabs>
          <w:tab w:leader="none" w:pos="181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adequate and reasonable means do not exist for ascertaining one month, three month and six month interest periods of Term SOFR because the Term SOFR Screen Rate is not available or published on a current basis and such circumstances are unlikely to be temporary; or</w:t>
      </w:r>
    </w:p>
    <w:p>
      <w:pPr>
        <w:spacing w:after="0" w:line="97" w:lineRule="exact"/>
        <w:rPr>
          <w:rFonts w:ascii="Times New Roman" w:cs="Times New Roman" w:eastAsia="Times New Roman" w:hAnsi="Times New Roman"/>
          <w:sz w:val="22"/>
          <w:szCs w:val="22"/>
          <w:color w:val="auto"/>
        </w:rPr>
      </w:pPr>
    </w:p>
    <w:p>
      <w:pPr>
        <w:jc w:val="both"/>
        <w:ind w:left="1300" w:firstLine="4"/>
        <w:spacing w:after="0" w:line="224" w:lineRule="auto"/>
        <w:tabs>
          <w:tab w:leader="none" w:pos="190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22"/>
          <w:szCs w:val="22"/>
          <w:u w:val="single" w:color="auto"/>
          <w:color w:val="auto"/>
        </w:rPr>
        <w:t>Scheduled Unavailability Date</w:t>
      </w:r>
      <w:r>
        <w:rPr>
          <w:rFonts w:ascii="Times New Roman" w:cs="Times New Roman" w:eastAsia="Times New Roman" w:hAnsi="Times New Roman"/>
          <w:sz w:val="22"/>
          <w:szCs w:val="22"/>
          <w:color w:val="auto"/>
        </w:rPr>
        <w:t>”);</w:t>
      </w:r>
    </w:p>
    <w:p>
      <w:pPr>
        <w:spacing w:after="0" w:line="9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then, on a date and time determined by the Administrative Agent (any such date, the “</w:t>
      </w:r>
      <w:r>
        <w:rPr>
          <w:rFonts w:ascii="Times New Roman" w:cs="Times New Roman" w:eastAsia="Times New Roman" w:hAnsi="Times New Roman"/>
          <w:sz w:val="22"/>
          <w:szCs w:val="22"/>
          <w:u w:val="single" w:color="auto"/>
          <w:color w:val="auto"/>
        </w:rPr>
        <w:t>Term SOFR Replacement Date</w:t>
      </w:r>
      <w:r>
        <w:rPr>
          <w:rFonts w:ascii="Times New Roman" w:cs="Times New Roman" w:eastAsia="Times New Roman" w:hAnsi="Times New Roman"/>
          <w:sz w:val="22"/>
          <w:szCs w:val="22"/>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no later than the Scheduled Unavailability Date, Term SOFR will be replaced hereunder and under any Loan Document with Daily Simple SOFR plus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22"/>
          <w:szCs w:val="22"/>
          <w:u w:val="single" w:color="auto"/>
          <w:color w:val="auto"/>
        </w:rPr>
        <w:t>Successor Rate</w:t>
      </w:r>
      <w:r>
        <w:rPr>
          <w:rFonts w:ascii="Times New Roman" w:cs="Times New Roman" w:eastAsia="Times New Roman" w:hAnsi="Times New Roman"/>
          <w:sz w:val="22"/>
          <w:szCs w:val="22"/>
          <w:color w:val="auto"/>
        </w:rPr>
        <w:t>”).</w:t>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If the Successor Rate is Daily Simple SOFR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SOFR Adjustment, all interest payments will be payable on 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basis.</w:t>
      </w:r>
    </w:p>
    <w:p>
      <w:pPr>
        <w:spacing w:after="0" w:line="101"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1"/>
          <w:szCs w:val="21"/>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21"/>
          <w:szCs w:val="21"/>
          <w:u w:val="single" w:color="auto"/>
          <w:color w:val="auto"/>
        </w:rPr>
        <w:t>Section 3.03(b)(i)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08" w:right="339" w:bottom="1440" w:gutter="0" w:footer="0" w:header="0"/>
        </w:sectPr>
      </w:pPr>
    </w:p>
    <w:bookmarkStart w:id="81" w:name="page82"/>
    <w:bookmarkEnd w:id="81"/>
    <w:p>
      <w:pPr>
        <w:jc w:val="both"/>
        <w:ind w:firstLine="13"/>
        <w:spacing w:after="0" w:line="245" w:lineRule="auto"/>
        <w:rPr>
          <w:sz w:val="20"/>
          <w:szCs w:val="20"/>
          <w:color w:val="auto"/>
        </w:rPr>
      </w:pPr>
      <w:r>
        <w:rPr>
          <w:rFonts w:ascii="Times New Roman" w:cs="Times New Roman" w:eastAsia="Times New Roman" w:hAnsi="Times New Roman"/>
          <w:sz w:val="22"/>
          <w:szCs w:val="22"/>
          <w:color w:val="auto"/>
        </w:rPr>
        <w:t>Lenders comprising the Required Lenders have delivered to the Administrative Agent written notice that such Required Lenders object to such amendment.</w:t>
      </w:r>
    </w:p>
    <w:p>
      <w:pPr>
        <w:spacing w:after="0" w:line="91"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The Administrative Agent will promptly (in one or more notices) notify the Borrower and each Lender of the implementation of any Successor Rate.</w:t>
      </w:r>
    </w:p>
    <w:p>
      <w:pPr>
        <w:spacing w:after="0" w:line="7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w:t>
      </w:r>
    </w:p>
    <w:p>
      <w:pPr>
        <w:spacing w:after="0" w:line="8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Notwithstanding anything else herein, if at any time any Successor Rate as so determined would otherwise be less than 0.00%, the Successor Rate will be deemed to be 0.00% for the purposes of this Agreement and the other Loan Documents.</w:t>
      </w:r>
    </w:p>
    <w:p>
      <w:pPr>
        <w:spacing w:after="0" w:line="55" w:lineRule="exact"/>
        <w:rPr>
          <w:sz w:val="20"/>
          <w:szCs w:val="20"/>
          <w:color w:val="auto"/>
        </w:rPr>
      </w:pPr>
    </w:p>
    <w:p>
      <w:pPr>
        <w:jc w:val="both"/>
        <w:ind w:firstLine="1296"/>
        <w:spacing w:after="0" w:line="228" w:lineRule="auto"/>
        <w:rPr>
          <w:sz w:val="20"/>
          <w:szCs w:val="20"/>
          <w:color w:val="auto"/>
        </w:rPr>
      </w:pPr>
      <w:r>
        <w:rPr>
          <w:rFonts w:ascii="Times New Roman" w:cs="Times New Roman" w:eastAsia="Times New Roman" w:hAnsi="Times New Roman"/>
          <w:sz w:val="22"/>
          <w:szCs w:val="22"/>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84" w:lineRule="exact"/>
        <w:rPr>
          <w:sz w:val="20"/>
          <w:szCs w:val="20"/>
          <w:color w:val="auto"/>
        </w:rPr>
      </w:pPr>
    </w:p>
    <w:p>
      <w:pPr>
        <w:jc w:val="both"/>
        <w:ind w:right="20" w:firstLine="1296"/>
        <w:spacing w:after="0" w:line="245"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those Lenders that either have not made, or do not have an obligation under this Agreement to make, the relevant Loans in Dollars shall be excluded from any determination of Required Lenders.</w:t>
      </w:r>
    </w:p>
    <w:p>
      <w:pPr>
        <w:spacing w:after="0" w:line="7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3.04</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98" w:lineRule="exact"/>
        <w:rPr>
          <w:sz w:val="20"/>
          <w:szCs w:val="20"/>
          <w:color w:val="auto"/>
        </w:rPr>
      </w:pPr>
    </w:p>
    <w:p>
      <w:pPr>
        <w:ind w:left="1120" w:hanging="464"/>
        <w:spacing w:after="0"/>
        <w:tabs>
          <w:tab w:leader="none" w:pos="11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111" w:lineRule="exact"/>
        <w:rPr>
          <w:rFonts w:ascii="Times New Roman" w:cs="Times New Roman" w:eastAsia="Times New Roman" w:hAnsi="Times New Roman"/>
          <w:sz w:val="22"/>
          <w:szCs w:val="22"/>
          <w:color w:val="auto"/>
        </w:rPr>
      </w:pPr>
    </w:p>
    <w:p>
      <w:pPr>
        <w:jc w:val="both"/>
        <w:ind w:left="660" w:firstLine="644"/>
        <w:spacing w:after="0" w:line="234" w:lineRule="auto"/>
        <w:tabs>
          <w:tab w:leader="none" w:pos="173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Term SOFR) or any L/C Issuer;</w:t>
      </w:r>
    </w:p>
    <w:p>
      <w:pPr>
        <w:spacing w:after="0" w:line="83" w:lineRule="exact"/>
        <w:rPr>
          <w:rFonts w:ascii="Times New Roman" w:cs="Times New Roman" w:eastAsia="Times New Roman" w:hAnsi="Times New Roman"/>
          <w:sz w:val="22"/>
          <w:szCs w:val="22"/>
          <w:color w:val="auto"/>
        </w:rPr>
      </w:pPr>
    </w:p>
    <w:p>
      <w:pPr>
        <w:jc w:val="both"/>
        <w:ind w:left="660" w:firstLine="644"/>
        <w:spacing w:after="0" w:line="234" w:lineRule="auto"/>
        <w:tabs>
          <w:tab w:leader="none" w:pos="186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83" w:lineRule="exact"/>
        <w:rPr>
          <w:rFonts w:ascii="Times New Roman" w:cs="Times New Roman" w:eastAsia="Times New Roman" w:hAnsi="Times New Roman"/>
          <w:sz w:val="22"/>
          <w:szCs w:val="22"/>
          <w:color w:val="auto"/>
        </w:rPr>
      </w:pPr>
    </w:p>
    <w:p>
      <w:pPr>
        <w:jc w:val="both"/>
        <w:ind w:left="660" w:firstLine="644"/>
        <w:spacing w:after="0" w:line="234" w:lineRule="auto"/>
        <w:tabs>
          <w:tab w:leader="none" w:pos="197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any L/C Issuer or the London interbank market any other condition, cost or expense (other than Taxes) affecting this Agreement or Term SOFR Loans made by such Lender or any Letter of Credit or participation therein;</w:t>
      </w:r>
    </w:p>
    <w:p>
      <w:pPr>
        <w:spacing w:after="0" w:line="8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reasonably determined by such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08" w:right="339" w:bottom="1440" w:gutter="0" w:footer="0" w:header="0"/>
        </w:sectPr>
      </w:pPr>
    </w:p>
    <w:bookmarkStart w:id="82" w:name="page83"/>
    <w:bookmarkEnd w:id="82"/>
    <w:p>
      <w:pPr>
        <w:ind w:right="20"/>
        <w:spacing w:after="0" w:line="245" w:lineRule="auto"/>
        <w:rPr>
          <w:sz w:val="20"/>
          <w:szCs w:val="20"/>
          <w:color w:val="auto"/>
        </w:rPr>
      </w:pPr>
      <w:r>
        <w:rPr>
          <w:rFonts w:ascii="Times New Roman" w:cs="Times New Roman" w:eastAsia="Times New Roman" w:hAnsi="Times New Roman"/>
          <w:sz w:val="22"/>
          <w:szCs w:val="22"/>
          <w:color w:val="auto"/>
        </w:rPr>
        <w:t>such L/C Issuer (which determination shall be made in good faith), as will compensate such Lender or such L/C Issuer, as the case may be, for such additional costs incurred or reduction suffered.</w:t>
      </w:r>
    </w:p>
    <w:p>
      <w:pPr>
        <w:spacing w:after="0" w:line="78" w:lineRule="exact"/>
        <w:rPr>
          <w:sz w:val="20"/>
          <w:szCs w:val="20"/>
          <w:color w:val="auto"/>
        </w:rPr>
      </w:pPr>
    </w:p>
    <w:p>
      <w:pPr>
        <w:jc w:val="both"/>
        <w:ind w:firstLine="656"/>
        <w:spacing w:after="0" w:line="227" w:lineRule="auto"/>
        <w:tabs>
          <w:tab w:leader="none" w:pos="112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Requirements</w:t>
      </w:r>
      <w:r>
        <w:rPr>
          <w:rFonts w:ascii="Times New Roman" w:cs="Times New Roman" w:eastAsia="Times New Roman" w:hAnsi="Times New Roman"/>
          <w:sz w:val="22"/>
          <w:szCs w:val="22"/>
          <w:color w:val="auto"/>
        </w:rPr>
        <w:t xml:space="preserve">.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then from time to time the Borrower will pay to such Lender or such L/C Issuer, as the case may be, such additional amount or amounts as will compensate such Lender or such L/C Issuer or such Lender’s or such L/C Issuer’s holding company for any such reduction suffered. Notwithstanding any other provision herein, no Lender shall demand compensation pursuant to this </w:t>
      </w:r>
      <w:r>
        <w:rPr>
          <w:rFonts w:ascii="Times New Roman" w:cs="Times New Roman" w:eastAsia="Times New Roman" w:hAnsi="Times New Roman"/>
          <w:sz w:val="22"/>
          <w:szCs w:val="22"/>
          <w:u w:val="single" w:color="auto"/>
          <w:color w:val="auto"/>
        </w:rPr>
        <w:t>Section 3.04(b)</w:t>
      </w:r>
      <w:r>
        <w:rPr>
          <w:rFonts w:ascii="Times New Roman" w:cs="Times New Roman" w:eastAsia="Times New Roman" w:hAnsi="Times New Roman"/>
          <w:sz w:val="22"/>
          <w:szCs w:val="22"/>
          <w:color w:val="auto"/>
        </w:rPr>
        <w:t xml:space="preserve"> as a result of a Change in Law resulting from Basel III or the Dodd-Frank Wall Street Reform and Consumer Protection Act if it shall not at the time be the general policy or practice of such Lender to demand such compensation from similarly situated borrowers (to the extent that, with respect to such Change in Law, such Lender has the right to do so under its credit facilities with similarly situated borrowers).</w:t>
      </w:r>
    </w:p>
    <w:p>
      <w:pPr>
        <w:spacing w:after="0" w:line="150" w:lineRule="exact"/>
        <w:rPr>
          <w:rFonts w:ascii="Times New Roman" w:cs="Times New Roman" w:eastAsia="Times New Roman" w:hAnsi="Times New Roman"/>
          <w:sz w:val="22"/>
          <w:szCs w:val="22"/>
          <w:color w:val="auto"/>
        </w:rPr>
      </w:pPr>
    </w:p>
    <w:p>
      <w:pPr>
        <w:ind w:left="1220" w:hanging="564"/>
        <w:spacing w:after="0"/>
        <w:tabs>
          <w:tab w:leader="none" w:pos="12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A certificate of a Lender or an L/C Issuer setting forth the amount or amounts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necessary to compensate such Lender or such L/C Issuer or its holding company, as the case may be, as specified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or</w:t>
      </w:r>
    </w:p>
    <w:p>
      <w:pPr>
        <w:jc w:val="both"/>
        <w:ind w:firstLine="8"/>
        <w:spacing w:after="0" w:line="231" w:lineRule="auto"/>
        <w:tabs>
          <w:tab w:leader="none" w:pos="324" w:val="left"/>
        </w:tabs>
        <w:numPr>
          <w:ilvl w:val="0"/>
          <w:numId w:val="8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and delivered to the Borrower shall be conclusive absent manifest error. The Borrower shall pay such Lender or such L/C Issuer, as the case may be, the amount shown as due on any such certificate within 10 days after receipt thereof.</w:t>
      </w:r>
    </w:p>
    <w:p>
      <w:pPr>
        <w:spacing w:after="0" w:line="136" w:lineRule="exact"/>
        <w:rPr>
          <w:rFonts w:ascii="Times New Roman" w:cs="Times New Roman" w:eastAsia="Times New Roman" w:hAnsi="Times New Roman"/>
          <w:sz w:val="22"/>
          <w:szCs w:val="22"/>
          <w:u w:val="single" w:color="auto"/>
          <w:color w:val="auto"/>
        </w:rPr>
      </w:pPr>
    </w:p>
    <w:p>
      <w:pPr>
        <w:jc w:val="both"/>
        <w:ind w:firstLine="656"/>
        <w:spacing w:after="0" w:line="232" w:lineRule="auto"/>
        <w:tabs>
          <w:tab w:leader="none" w:pos="111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or any L/C Issuer to demand compensation pursuant to the foregoing provisions of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shall not constitute a waiver of such Lender’s or such L/C Issuer’s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or an L/C Issuer pursuant to the foregoing provisions of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2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3.05 </w:t>
      </w:r>
      <w:r>
        <w:rPr>
          <w:rFonts w:ascii="Times New Roman" w:cs="Times New Roman" w:eastAsia="Times New Roman" w:hAnsi="Times New Roman"/>
          <w:sz w:val="22"/>
          <w:szCs w:val="22"/>
          <w:u w:val="single" w:color="auto"/>
          <w:color w:val="auto"/>
        </w:rPr>
        <w:t>Compensation for Losses</w:t>
      </w:r>
      <w:r>
        <w:rPr>
          <w:rFonts w:ascii="Times New Roman" w:cs="Times New Roman" w:eastAsia="Times New Roman" w:hAnsi="Times New Roman"/>
          <w:sz w:val="22"/>
          <w:szCs w:val="22"/>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08" w:right="339" w:bottom="1440" w:gutter="0" w:footer="0" w:header="0"/>
        </w:sectPr>
      </w:pPr>
    </w:p>
    <w:bookmarkStart w:id="83" w:name="page84"/>
    <w:bookmarkEnd w:id="83"/>
    <w:p>
      <w:pPr>
        <w:jc w:val="both"/>
        <w:ind w:firstLine="656"/>
        <w:spacing w:after="0" w:line="238" w:lineRule="auto"/>
        <w:tabs>
          <w:tab w:leader="none" w:pos="113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24" w:lineRule="exact"/>
        <w:rPr>
          <w:rFonts w:ascii="Times New Roman" w:cs="Times New Roman" w:eastAsia="Times New Roman" w:hAnsi="Times New Roman"/>
          <w:sz w:val="22"/>
          <w:szCs w:val="22"/>
          <w:color w:val="auto"/>
        </w:rPr>
      </w:pPr>
    </w:p>
    <w:p>
      <w:pPr>
        <w:ind w:firstLine="656"/>
        <w:spacing w:after="0" w:line="245" w:lineRule="auto"/>
        <w:tabs>
          <w:tab w:leader="none" w:pos="115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31" w:lineRule="exact"/>
        <w:rPr>
          <w:rFonts w:ascii="Times New Roman" w:cs="Times New Roman" w:eastAsia="Times New Roman" w:hAnsi="Times New Roman"/>
          <w:sz w:val="22"/>
          <w:szCs w:val="22"/>
          <w:color w:val="auto"/>
        </w:rPr>
      </w:pPr>
    </w:p>
    <w:p>
      <w:pPr>
        <w:ind w:firstLine="656"/>
        <w:spacing w:after="0" w:line="245" w:lineRule="auto"/>
        <w:tabs>
          <w:tab w:leader="none" w:pos="112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assignment of a Term SOFR Loan on a day other than the last day of the Interest Period therefor as a result of a request by the Borrower pursuant to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w:t>
      </w:r>
    </w:p>
    <w:p>
      <w:pPr>
        <w:spacing w:after="0" w:line="13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including any loss, cost or expense arising from the liquidation or reemployment of funds or from fees payable. Such loss, cost or expense to any Lender shall be deemed to be the amount determined by such Lender to be the excess, if any, of (i) the amount of interest which would have accrued on the principal amount of such Loan had such event not occurred, at the rate of interest that would have been applicable to such Loan under this agreement, for the period from the date of such event to the last day of the then current Interest Period therefor (or, in the case of a failure to borrow, convert or continue a Loan, for the period that would have been the Interest Period for such Loan) over (ii) the amount of interest which would accrue on such principal amount for such period at the interest rate which such Lender would bid were it to bid, at the commencement of such period, for deposits in Dollars of a comparable amount and period from other banks in the secured overnight financing market. A certificate of any Lender setting forth any amount or amounts that such Lender is entitled to receive pursuant to this Section 3.05 shall be delivered to the Borrower and shall be conclusive absent manifest error. The Borrower shall pay such Lender the amount shown as due on any such certificate within 10 days after receipt thereof.</w:t>
      </w:r>
    </w:p>
    <w:p>
      <w:pPr>
        <w:spacing w:after="0" w:line="13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1"/>
          <w:szCs w:val="21"/>
          <w:color w:val="auto"/>
        </w:rPr>
        <w:t xml:space="preserve">3.06 </w:t>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 xml:space="preserve">. (a) Designation of a Different Lending Office. Each Lender may make any Credit Extension to the Borrower through any Lending Office,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exercise of this option shall not affect the obligation of the Borrower to repay the Credit Extension in accordance with the terms of this Agreement. If any Lender requests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requires the Borrower to pay any Indemnified Taxes or additional amounts to any Lender, any L/C Issuer, or any Governmental Authority for the account of any Lender or any L/C Issuer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if any Lender gives a notice pursuant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then at the request of the Borrower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as the case may be, in the future, or eliminate the need for the notice pursuant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spacing w:after="0" w:line="139" w:lineRule="exact"/>
        <w:rPr>
          <w:sz w:val="20"/>
          <w:szCs w:val="20"/>
          <w:color w:val="auto"/>
        </w:rPr>
      </w:pPr>
    </w:p>
    <w:p>
      <w:pPr>
        <w:jc w:val="both"/>
        <w:ind w:firstLine="656"/>
        <w:spacing w:after="0" w:line="248" w:lineRule="auto"/>
        <w:tabs>
          <w:tab w:leader="none" w:pos="1143"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of Lenders</w:t>
      </w:r>
      <w:r>
        <w:rPr>
          <w:rFonts w:ascii="Times New Roman" w:cs="Times New Roman" w:eastAsia="Times New Roman" w:hAnsi="Times New Roman"/>
          <w:sz w:val="21"/>
          <w:szCs w:val="21"/>
          <w:color w:val="auto"/>
        </w:rPr>
        <w:t xml:space="preserve">. If any Lender requests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and in each case, such Lender has declined or is unable to designate a different lending office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0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 xml:space="preserve">accordance with </w:t>
      </w:r>
      <w:r>
        <w:rPr>
          <w:rFonts w:ascii="Times New Roman" w:cs="Times New Roman" w:eastAsia="Times New Roman" w:hAnsi="Times New Roman"/>
          <w:sz w:val="22"/>
          <w:szCs w:val="22"/>
          <w:u w:val="single" w:color="auto"/>
          <w:color w:val="auto"/>
        </w:rPr>
        <w:t>Section 3.06(a)</w:t>
      </w:r>
      <w:r>
        <w:rPr>
          <w:rFonts w:ascii="Times New Roman" w:cs="Times New Roman" w:eastAsia="Times New Roman" w:hAnsi="Times New Roman"/>
          <w:sz w:val="22"/>
          <w:szCs w:val="22"/>
          <w:color w:val="auto"/>
        </w:rPr>
        <w:t xml:space="preserve">, the Borrower may replace such Lender in accordance with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3.07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of the Borrower’s obligations under this Article III shall survive termination of the Aggregate Commitments, repayment of all other Obligations hereunder, and resignation of the Administrative Agent.</w:t>
      </w:r>
    </w:p>
    <w:p>
      <w:pPr>
        <w:spacing w:after="0" w:line="113"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IV.</w:t>
      </w:r>
      <w:r>
        <w:rPr>
          <w:sz w:val="20"/>
          <w:szCs w:val="20"/>
          <w:color w:val="auto"/>
        </w:rPr>
        <w:tab/>
      </w:r>
      <w:r>
        <w:rPr>
          <w:rFonts w:ascii="Times New Roman" w:cs="Times New Roman" w:eastAsia="Times New Roman" w:hAnsi="Times New Roman"/>
          <w:sz w:val="21"/>
          <w:szCs w:val="21"/>
          <w:b w:val="1"/>
          <w:bCs w:val="1"/>
          <w:color w:val="auto"/>
        </w:rPr>
        <w:t>CONDITIONS PRECEDENT TO CREDIT EXTENSIONS</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4.01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The obligation of each Lender or L/C Issuer, as applicable, to make the initial Credit Extension on the Closing Date is subject to the satisfaction, or waiver in accordance with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of the following conditions on or before the Closing Date:</w:t>
      </w:r>
    </w:p>
    <w:p>
      <w:pPr>
        <w:spacing w:after="0" w:line="84" w:lineRule="exact"/>
        <w:rPr>
          <w:sz w:val="20"/>
          <w:szCs w:val="20"/>
          <w:color w:val="auto"/>
        </w:rPr>
      </w:pPr>
    </w:p>
    <w:p>
      <w:pPr>
        <w:jc w:val="both"/>
        <w:ind w:right="20" w:firstLine="656"/>
        <w:spacing w:after="0" w:line="238" w:lineRule="auto"/>
        <w:tabs>
          <w:tab w:leader="none" w:pos="1293"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Administrative Agent shall have received a copy of this Agreement and each other Loan Document required to be executed on the Closing Date, executed and delivered by each Loan Party and each other Person party thereto.</w:t>
      </w:r>
    </w:p>
    <w:p>
      <w:pPr>
        <w:spacing w:after="0" w:line="84"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Organizational Documents; Incumbency</w:t>
      </w:r>
      <w:r>
        <w:rPr>
          <w:rFonts w:ascii="Times New Roman" w:cs="Times New Roman" w:eastAsia="Times New Roman" w:hAnsi="Times New Roman"/>
          <w:sz w:val="21"/>
          <w:szCs w:val="21"/>
          <w:color w:val="auto"/>
        </w:rPr>
        <w:t>. Administrative Agent shall have received, in respect of each Loan Party,</w:t>
      </w:r>
    </w:p>
    <w:p>
      <w:pPr>
        <w:spacing w:after="0" w:line="25" w:lineRule="exact"/>
        <w:rPr>
          <w:rFonts w:ascii="Times New Roman" w:cs="Times New Roman" w:eastAsia="Times New Roman" w:hAnsi="Times New Roman"/>
          <w:sz w:val="21"/>
          <w:szCs w:val="21"/>
          <w:color w:val="auto"/>
        </w:rPr>
      </w:pPr>
    </w:p>
    <w:p>
      <w:pPr>
        <w:jc w:val="both"/>
        <w:ind w:firstLine="8"/>
        <w:spacing w:after="0" w:line="226" w:lineRule="auto"/>
        <w:tabs>
          <w:tab w:leader="none" w:pos="2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each Organizational Document, certified (to the extent applicable) as of a recent date prior thereto by the appropriate Governmental Authority; (ii) signature and incumbency certificates of the officers of such Loan Party; (iii) resolutions of the Board of Directors or similar governing body of such Loan Party approving and authorizing the execution, delivery and performance of this Agreement and the other Loan Documents to which it is a party or by which it or its assets may be bound as of the Closing Date, certified as of the Closing Date by its secretary or an assistant secretary as being in full force and effect without modification or amendment; (iv) a good standing certificate from the applicable Governmental Authority of such Loan Party’s jurisdiction of incorporation, organization or formation, each dated the Closing Date or a recent date prior thereto; and (v) signature and incumbency certificates of one or more officers of the Borrower who are authorized to execute Committed Loan Notices delivered under this Agreement, in substantially the form of Exhibit P (with such amendments or modifications as may be reasonably acceptable to Administrative Agent).</w:t>
      </w:r>
    </w:p>
    <w:p>
      <w:pPr>
        <w:spacing w:after="0" w:line="91" w:lineRule="exact"/>
        <w:rPr>
          <w:rFonts w:ascii="Times New Roman" w:cs="Times New Roman" w:eastAsia="Times New Roman" w:hAnsi="Times New Roman"/>
          <w:sz w:val="22"/>
          <w:szCs w:val="22"/>
          <w:color w:val="auto"/>
        </w:rPr>
      </w:pPr>
    </w:p>
    <w:p>
      <w:pPr>
        <w:ind w:firstLine="656"/>
        <w:spacing w:after="0" w:line="245" w:lineRule="auto"/>
        <w:tabs>
          <w:tab w:leader="none" w:pos="1225"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Organizational and Capital Structure</w:t>
      </w:r>
      <w:r>
        <w:rPr>
          <w:rFonts w:ascii="Times New Roman" w:cs="Times New Roman" w:eastAsia="Times New Roman" w:hAnsi="Times New Roman"/>
          <w:sz w:val="22"/>
          <w:szCs w:val="22"/>
          <w:color w:val="auto"/>
        </w:rPr>
        <w:t xml:space="preserve">. The organizational structure and capital structure of the Borrower and its Subsidiaries, both before and after giving effect to the Merger, shall be as set forth on </w:t>
      </w:r>
      <w:r>
        <w:rPr>
          <w:rFonts w:ascii="Times New Roman" w:cs="Times New Roman" w:eastAsia="Times New Roman" w:hAnsi="Times New Roman"/>
          <w:sz w:val="22"/>
          <w:szCs w:val="22"/>
          <w:u w:val="single" w:color="auto"/>
          <w:color w:val="auto"/>
        </w:rPr>
        <w:t>Schedule 4.01</w:t>
      </w:r>
      <w:r>
        <w:rPr>
          <w:rFonts w:ascii="Times New Roman" w:cs="Times New Roman" w:eastAsia="Times New Roman" w:hAnsi="Times New Roman"/>
          <w:sz w:val="22"/>
          <w:szCs w:val="22"/>
          <w:color w:val="auto"/>
        </w:rPr>
        <w:t>.</w:t>
      </w:r>
    </w:p>
    <w:p>
      <w:pPr>
        <w:spacing w:after="0" w:line="77"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Administrative Agent shall have received reasonably satisfactory evidence of the consummation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w:t>
      </w:r>
    </w:p>
    <w:p>
      <w:pPr>
        <w:spacing w:after="0" w:line="87" w:lineRule="exact"/>
        <w:rPr>
          <w:rFonts w:ascii="Times New Roman" w:cs="Times New Roman" w:eastAsia="Times New Roman" w:hAnsi="Times New Roman"/>
          <w:sz w:val="22"/>
          <w:szCs w:val="22"/>
          <w:color w:val="auto"/>
        </w:rPr>
      </w:pPr>
    </w:p>
    <w:p>
      <w:pPr>
        <w:ind w:firstLine="656"/>
        <w:spacing w:after="0" w:line="258" w:lineRule="auto"/>
        <w:tabs>
          <w:tab w:leader="none" w:pos="114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Existing Indebtedness</w:t>
      </w:r>
      <w:r>
        <w:rPr>
          <w:rFonts w:ascii="Times New Roman" w:cs="Times New Roman" w:eastAsia="Times New Roman" w:hAnsi="Times New Roman"/>
          <w:sz w:val="22"/>
          <w:szCs w:val="22"/>
          <w:color w:val="auto"/>
        </w:rPr>
        <w:t>. On the Closing Date, the Borrower and its Subsidiaries shall have repaid in full all Existing Indebtedness (it being understood that such repayment may be funded with the proceeds of the Term Loans).</w:t>
      </w:r>
    </w:p>
    <w:p>
      <w:pPr>
        <w:spacing w:after="0" w:line="50"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jc w:val="both"/>
        <w:ind w:firstLine="656"/>
        <w:spacing w:after="0" w:line="238" w:lineRule="auto"/>
        <w:tabs>
          <w:tab w:leader="none" w:pos="1251"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Administrative Agent shall have received from the Borrower (i) the Historical Financial Statements, (ii) any audited (to the extent available) or unaudited financial statements relating to acquisitions of or substantially all of the assets of, all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08" w:right="339" w:bottom="1440" w:gutter="0" w:footer="0" w:header="0"/>
        </w:sectPr>
      </w:pPr>
    </w:p>
    <w:bookmarkStart w:id="85" w:name="page86"/>
    <w:bookmarkEnd w:id="85"/>
    <w:p>
      <w:pPr>
        <w:jc w:val="both"/>
        <w:ind w:firstLine="6"/>
        <w:spacing w:after="0" w:line="232" w:lineRule="auto"/>
        <w:rPr>
          <w:sz w:val="20"/>
          <w:szCs w:val="20"/>
          <w:color w:val="auto"/>
        </w:rPr>
      </w:pPr>
      <w:r>
        <w:rPr>
          <w:rFonts w:ascii="Times New Roman" w:cs="Times New Roman" w:eastAsia="Times New Roman" w:hAnsi="Times New Roman"/>
          <w:sz w:val="22"/>
          <w:szCs w:val="22"/>
          <w:color w:val="auto"/>
        </w:rPr>
        <w:t>Interests of, or a business line or unit or a division of, any Person, carried out by the Borrower or any of its Subsidiaries within the 12 months preceding the Closing Date, or which are contemplated or pending as of such date, and (iii) pro forma consolidated balance sheets of the Borrower and its Subsidiaries as at the Closing Date, reflecting the consummation of the transactions contemplated by the Loan Documents and the Merger, in each case meeting the requirements of Regulation S X for Form S 4 registration statements.</w:t>
      </w:r>
    </w:p>
    <w:p>
      <w:pPr>
        <w:spacing w:after="0" w:line="87"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firstLine="656"/>
        <w:spacing w:after="0" w:line="230" w:lineRule="auto"/>
        <w:tabs>
          <w:tab w:leader="none" w:pos="121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Opinions of Counsel to Loan Parties</w:t>
      </w:r>
      <w:r>
        <w:rPr>
          <w:rFonts w:ascii="Times New Roman" w:cs="Times New Roman" w:eastAsia="Times New Roman" w:hAnsi="Times New Roman"/>
          <w:sz w:val="22"/>
          <w:szCs w:val="22"/>
          <w:color w:val="auto"/>
        </w:rPr>
        <w:t>. Agents, L/C Issuer and Lenders and their respective counsel shall have received an executed copy of a customary written opinion of Sullivan &amp; Cromwell LLP, New York and California counsel to the Loan Parties, and of other outside counsel in the jurisdiction of organization of each Loan Party that is not organized in New York, California, Kentucky, Nevada or Texas, in form and substance reasonably satisfactory to Administrative Agent (and each Loan Party hereby instructs each such counsel to deliver such opinions to Agents, L/C Issuer and Lenders).</w:t>
      </w:r>
    </w:p>
    <w:p>
      <w:pPr>
        <w:spacing w:after="0" w:line="137" w:lineRule="exact"/>
        <w:rPr>
          <w:rFonts w:ascii="Times New Roman" w:cs="Times New Roman" w:eastAsia="Times New Roman" w:hAnsi="Times New Roman"/>
          <w:sz w:val="22"/>
          <w:szCs w:val="22"/>
          <w:color w:val="auto"/>
        </w:rPr>
      </w:pPr>
    </w:p>
    <w:p>
      <w:pPr>
        <w:jc w:val="both"/>
        <w:ind w:firstLine="656"/>
        <w:spacing w:after="0" w:line="234" w:lineRule="auto"/>
        <w:tabs>
          <w:tab w:leader="none" w:pos="117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the Borrower shall have paid to Administrative Agent and each Arranger and Lender the fees payable on or before the Closing Date referred to in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 xml:space="preserve"> and all expenses payable on the Closing Date pursuant to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to the extent invoiced at least three Business Days prior to the Closing Date.</w:t>
      </w:r>
    </w:p>
    <w:p>
      <w:pPr>
        <w:spacing w:after="0" w:line="137" w:lineRule="exact"/>
        <w:rPr>
          <w:rFonts w:ascii="Times New Roman" w:cs="Times New Roman" w:eastAsia="Times New Roman" w:hAnsi="Times New Roman"/>
          <w:sz w:val="22"/>
          <w:szCs w:val="22"/>
          <w:color w:val="auto"/>
        </w:rPr>
      </w:pPr>
    </w:p>
    <w:p>
      <w:pPr>
        <w:ind w:firstLine="656"/>
        <w:spacing w:after="0" w:line="245" w:lineRule="auto"/>
        <w:tabs>
          <w:tab w:leader="none" w:pos="106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 Certificate; Solvency Appraisal</w:t>
      </w:r>
      <w:r>
        <w:rPr>
          <w:rFonts w:ascii="Times New Roman" w:cs="Times New Roman" w:eastAsia="Times New Roman" w:hAnsi="Times New Roman"/>
          <w:sz w:val="22"/>
          <w:szCs w:val="22"/>
          <w:color w:val="auto"/>
        </w:rPr>
        <w:t>. On the Closing Date, Administrative Agent shall have received a Solvency Certificate from a Financial Officer of the Borrower.</w:t>
      </w:r>
    </w:p>
    <w:p>
      <w:pPr>
        <w:spacing w:after="0" w:line="131" w:lineRule="exact"/>
        <w:rPr>
          <w:rFonts w:ascii="Times New Roman" w:cs="Times New Roman" w:eastAsia="Times New Roman" w:hAnsi="Times New Roman"/>
          <w:sz w:val="22"/>
          <w:szCs w:val="22"/>
          <w:color w:val="auto"/>
        </w:rPr>
      </w:pPr>
    </w:p>
    <w:p>
      <w:pPr>
        <w:ind w:firstLine="656"/>
        <w:spacing w:after="0" w:line="245" w:lineRule="auto"/>
        <w:tabs>
          <w:tab w:leader="none" w:pos="133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Date Certificate</w:t>
      </w:r>
      <w:r>
        <w:rPr>
          <w:rFonts w:ascii="Times New Roman" w:cs="Times New Roman" w:eastAsia="Times New Roman" w:hAnsi="Times New Roman"/>
          <w:sz w:val="22"/>
          <w:szCs w:val="22"/>
          <w:color w:val="auto"/>
        </w:rPr>
        <w:t>. The Borrower shall have delivered to Administrative Agent an originally executed Closing Date Certificate, together with all attachments thereto.</w:t>
      </w:r>
    </w:p>
    <w:p>
      <w:pPr>
        <w:spacing w:after="0" w:line="118" w:lineRule="exact"/>
        <w:rPr>
          <w:rFonts w:ascii="Times New Roman" w:cs="Times New Roman" w:eastAsia="Times New Roman" w:hAnsi="Times New Roman"/>
          <w:sz w:val="22"/>
          <w:szCs w:val="22"/>
          <w:color w:val="auto"/>
        </w:rPr>
      </w:pPr>
    </w:p>
    <w:p>
      <w:pPr>
        <w:jc w:val="both"/>
        <w:ind w:firstLine="656"/>
        <w:spacing w:after="0" w:line="228" w:lineRule="auto"/>
        <w:tabs>
          <w:tab w:leader="none" w:pos="123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three days prior to the Closing Date, (x) the Lenders shall have received all documentation and other information required by bank regulatory authorities under applicable “know-your-customer” and anti-money laundering rules and regulations, including the Uniting and Strengthening America by Providing Appropriate Tools Required to Intercept and Obstruct Terrorism Act (Title III of Pub. L. 107-56 (signed into law October 26,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to the extent requested at least 10 Business Days prior to the Closing Date, and (y) any Loan Party that qualifies as a “legal entity customer” under the Beneficial Ownership Regulation shall have delivered, to each Lender that so requests, a Beneficial Ownership Certification in relation to such Loan Party.</w:t>
      </w:r>
    </w:p>
    <w:p>
      <w:pPr>
        <w:spacing w:after="0" w:line="14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Without limiting the generality of the provisions of the last paragraph of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for purposes of determining compliance with the conditions specified in this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08" w:right="339" w:bottom="1440" w:gutter="0" w:footer="0" w:header="0"/>
        </w:sectPr>
      </w:pPr>
    </w:p>
    <w:bookmarkStart w:id="86" w:name="page87"/>
    <w:bookmarkEnd w:id="86"/>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4.02</w:t>
      </w:r>
      <w:r>
        <w:rPr>
          <w:sz w:val="20"/>
          <w:szCs w:val="20"/>
          <w:color w:val="auto"/>
        </w:rPr>
        <w:tab/>
      </w:r>
      <w:r>
        <w:rPr>
          <w:rFonts w:ascii="Times New Roman" w:cs="Times New Roman" w:eastAsia="Times New Roman" w:hAnsi="Times New Roman"/>
          <w:sz w:val="21"/>
          <w:szCs w:val="21"/>
          <w:u w:val="single" w:color="auto"/>
          <w:color w:val="auto"/>
        </w:rPr>
        <w:t>Conditions to Each Credit Extension</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36" w:lineRule="auto"/>
        <w:tabs>
          <w:tab w:leader="none" w:pos="117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Precedent</w:t>
      </w:r>
      <w:r>
        <w:rPr>
          <w:rFonts w:ascii="Times New Roman" w:cs="Times New Roman" w:eastAsia="Times New Roman" w:hAnsi="Times New Roman"/>
          <w:sz w:val="22"/>
          <w:szCs w:val="22"/>
          <w:color w:val="auto"/>
        </w:rPr>
        <w:t xml:space="preserve">. The obligation of each Lender to make any Loan, or any L/C Issuer to issue any Letter of Credit (or, at the Borrower’s request, to amend any Letter of Credit to extend its term or increase its amount), on any Credit Date, including the Closing Date, are subject to the satisfaction, or waiver in accordance with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of the following conditions precedent:</w:t>
      </w:r>
    </w:p>
    <w:p>
      <w:pPr>
        <w:spacing w:after="0" w:line="138" w:lineRule="exact"/>
        <w:rPr>
          <w:rFonts w:ascii="Times New Roman" w:cs="Times New Roman" w:eastAsia="Times New Roman" w:hAnsi="Times New Roman"/>
          <w:sz w:val="22"/>
          <w:szCs w:val="22"/>
          <w:color w:val="auto"/>
        </w:rPr>
      </w:pPr>
    </w:p>
    <w:p>
      <w:pPr>
        <w:ind w:left="660" w:firstLine="644"/>
        <w:spacing w:after="0" w:line="241" w:lineRule="auto"/>
        <w:tabs>
          <w:tab w:leader="none" w:pos="1756" w:val="left"/>
        </w:tabs>
        <w:numPr>
          <w:ilvl w:val="1"/>
          <w:numId w:val="91"/>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Administrative Agent shall have received a fully executed and delivered Committed Loan Notice or issuance notice in respect of Letters of Credit, as the case may be;</w:t>
      </w:r>
    </w:p>
    <w:p>
      <w:pPr>
        <w:spacing w:after="0" w:line="134" w:lineRule="exact"/>
        <w:rPr>
          <w:rFonts w:ascii="Cambria" w:cs="Cambria" w:eastAsia="Cambria" w:hAnsi="Cambria"/>
          <w:sz w:val="22"/>
          <w:szCs w:val="22"/>
          <w:b w:val="1"/>
          <w:bCs w:val="1"/>
          <w:color w:val="auto"/>
        </w:rPr>
      </w:pPr>
    </w:p>
    <w:p>
      <w:pPr>
        <w:ind w:left="660" w:firstLine="644"/>
        <w:spacing w:after="0" w:line="253" w:lineRule="auto"/>
        <w:tabs>
          <w:tab w:leader="none" w:pos="1837" w:val="left"/>
        </w:tabs>
        <w:numPr>
          <w:ilvl w:val="1"/>
          <w:numId w:val="91"/>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after making the Credit Extensions requested on such Credit Date, the Total Revolving Credit Outstandings shall not exceed the Revolving Credit Commitments then in effect;</w:t>
      </w:r>
    </w:p>
    <w:p>
      <w:pPr>
        <w:spacing w:after="0" w:line="122" w:lineRule="exact"/>
        <w:rPr>
          <w:rFonts w:ascii="Cambria" w:cs="Cambria" w:eastAsia="Cambria" w:hAnsi="Cambria"/>
          <w:sz w:val="22"/>
          <w:szCs w:val="22"/>
          <w:b w:val="1"/>
          <w:bCs w:val="1"/>
          <w:color w:val="auto"/>
        </w:rPr>
      </w:pPr>
    </w:p>
    <w:p>
      <w:pPr>
        <w:jc w:val="both"/>
        <w:ind w:left="660" w:firstLine="644"/>
        <w:spacing w:after="0" w:line="231" w:lineRule="auto"/>
        <w:tabs>
          <w:tab w:leader="none" w:pos="2081" w:val="left"/>
        </w:tabs>
        <w:numPr>
          <w:ilvl w:val="1"/>
          <w:numId w:val="91"/>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 xml:space="preserve">as of such Credit Date, the representations and warranties contained herein and in the other Loan Documents shall be true and correct in all material respects on and as of that Credit Date to the same extent as though made on and as of that date, except to the extent such representations and warranties specifically relate to an earlier date, in which case such representations and warranties shall have been true and correct in all material respects on and as of such earlier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such materiality qualifier shall not be applicable to any representations and warranties that already are qualified or modified by materiality in the text thereof;</w:t>
      </w:r>
    </w:p>
    <w:p>
      <w:pPr>
        <w:spacing w:after="0" w:line="140" w:lineRule="exact"/>
        <w:rPr>
          <w:rFonts w:ascii="Cambria" w:cs="Cambria" w:eastAsia="Cambria" w:hAnsi="Cambria"/>
          <w:sz w:val="22"/>
          <w:szCs w:val="22"/>
          <w:b w:val="1"/>
          <w:bCs w:val="1"/>
          <w:color w:val="auto"/>
        </w:rPr>
      </w:pPr>
    </w:p>
    <w:p>
      <w:pPr>
        <w:ind w:left="660" w:firstLine="644"/>
        <w:spacing w:after="0" w:line="241" w:lineRule="auto"/>
        <w:tabs>
          <w:tab w:leader="none" w:pos="2067" w:val="left"/>
        </w:tabs>
        <w:numPr>
          <w:ilvl w:val="1"/>
          <w:numId w:val="91"/>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as of such Credit Date, no event shall have occurred and be continuing or would result from the consummation of the applicable Credit Extension that would constitute an Event of Default or a Default; and</w:t>
      </w:r>
    </w:p>
    <w:p>
      <w:pPr>
        <w:spacing w:after="0" w:line="134" w:lineRule="exact"/>
        <w:rPr>
          <w:rFonts w:ascii="Cambria" w:cs="Cambria" w:eastAsia="Cambria" w:hAnsi="Cambria"/>
          <w:sz w:val="22"/>
          <w:szCs w:val="22"/>
          <w:b w:val="1"/>
          <w:bCs w:val="1"/>
          <w:color w:val="auto"/>
        </w:rPr>
      </w:pPr>
    </w:p>
    <w:p>
      <w:pPr>
        <w:jc w:val="both"/>
        <w:ind w:left="660" w:firstLine="644"/>
        <w:spacing w:after="0" w:line="252" w:lineRule="auto"/>
        <w:tabs>
          <w:tab w:leader="none" w:pos="1803" w:val="left"/>
        </w:tabs>
        <w:numPr>
          <w:ilvl w:val="1"/>
          <w:numId w:val="91"/>
        </w:numPr>
        <w:rPr>
          <w:rFonts w:ascii="Cambria" w:cs="Cambria" w:eastAsia="Cambria" w:hAnsi="Cambria"/>
          <w:sz w:val="21"/>
          <w:szCs w:val="21"/>
          <w:b w:val="1"/>
          <w:bCs w:val="1"/>
          <w:color w:val="auto"/>
        </w:rPr>
      </w:pPr>
      <w:r>
        <w:rPr>
          <w:rFonts w:ascii="Times New Roman" w:cs="Times New Roman" w:eastAsia="Times New Roman" w:hAnsi="Times New Roman"/>
          <w:sz w:val="21"/>
          <w:szCs w:val="21"/>
          <w:color w:val="auto"/>
        </w:rPr>
        <w:t xml:space="preserve">on or before the date of issuance of any Letter of Credit, Administrative Agent and the applicable L/C Issuer shall have received all other information required under </w:t>
      </w:r>
      <w:r>
        <w:rPr>
          <w:rFonts w:ascii="Times New Roman" w:cs="Times New Roman" w:eastAsia="Times New Roman" w:hAnsi="Times New Roman"/>
          <w:sz w:val="21"/>
          <w:szCs w:val="21"/>
          <w:u w:val="single" w:color="auto"/>
          <w:color w:val="auto"/>
        </w:rPr>
        <w:t>Section 2.03(b)</w:t>
      </w:r>
      <w:r>
        <w:rPr>
          <w:rFonts w:ascii="Times New Roman" w:cs="Times New Roman" w:eastAsia="Times New Roman" w:hAnsi="Times New Roman"/>
          <w:sz w:val="21"/>
          <w:szCs w:val="21"/>
          <w:color w:val="auto"/>
        </w:rPr>
        <w:t>, and such other documents or information as the applicable L/C Issuer may reasonably require in connection with the issuance of such Letter of Credit.</w:t>
      </w:r>
    </w:p>
    <w:p>
      <w:pPr>
        <w:spacing w:after="0" w:line="125" w:lineRule="exact"/>
        <w:rPr>
          <w:rFonts w:ascii="Cambria" w:cs="Cambria" w:eastAsia="Cambria" w:hAnsi="Cambria"/>
          <w:sz w:val="21"/>
          <w:szCs w:val="21"/>
          <w:b w:val="1"/>
          <w:bCs w:val="1"/>
          <w:color w:val="auto"/>
        </w:rPr>
      </w:pPr>
    </w:p>
    <w:p>
      <w:pPr>
        <w:ind w:left="1120" w:hanging="464"/>
        <w:spacing w:after="0"/>
        <w:tabs>
          <w:tab w:leader="none" w:pos="11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Reserved.</w:t>
      </w:r>
      <w:r>
        <w:rPr>
          <w:rFonts w:ascii="Times New Roman" w:cs="Times New Roman" w:eastAsia="Times New Roman" w:hAnsi="Times New Roman"/>
          <w:sz w:val="22"/>
          <w:szCs w:val="22"/>
          <w:u w:val="single" w:color="auto"/>
          <w:color w:val="auto"/>
        </w:rPr>
        <w:t>]</w:t>
      </w:r>
    </w:p>
    <w:p>
      <w:pPr>
        <w:spacing w:after="0" w:line="165" w:lineRule="exact"/>
        <w:rPr>
          <w:rFonts w:ascii="Times New Roman" w:cs="Times New Roman" w:eastAsia="Times New Roman" w:hAnsi="Times New Roman"/>
          <w:sz w:val="22"/>
          <w:szCs w:val="22"/>
          <w:color w:val="auto"/>
        </w:rPr>
      </w:pPr>
    </w:p>
    <w:p>
      <w:pPr>
        <w:jc w:val="both"/>
        <w:ind w:firstLine="656"/>
        <w:spacing w:after="0" w:line="238" w:lineRule="auto"/>
        <w:tabs>
          <w:tab w:leader="none" w:pos="124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borrowing of a Loan by and issuance, extension or increase of a Letter of Credit for the account of the Borrower hereunder shall constitute a representation and warranty by the Borrower as of the applicable Credit Date that the conditions contained in </w:t>
      </w:r>
      <w:r>
        <w:rPr>
          <w:rFonts w:ascii="Times New Roman" w:cs="Times New Roman" w:eastAsia="Times New Roman" w:hAnsi="Times New Roman"/>
          <w:sz w:val="22"/>
          <w:szCs w:val="22"/>
          <w:u w:val="single" w:color="auto"/>
          <w:color w:val="auto"/>
        </w:rPr>
        <w:t>clauses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4.02(a)</w:t>
      </w:r>
      <w:r>
        <w:rPr>
          <w:rFonts w:ascii="Times New Roman" w:cs="Times New Roman" w:eastAsia="Times New Roman" w:hAnsi="Times New Roman"/>
          <w:sz w:val="22"/>
          <w:szCs w:val="22"/>
          <w:color w:val="auto"/>
        </w:rPr>
        <w:t xml:space="preserve"> have been satisfied.</w:t>
      </w:r>
    </w:p>
    <w:p>
      <w:pPr>
        <w:spacing w:after="0" w:line="134"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V.</w:t>
      </w:r>
      <w:r>
        <w:rPr>
          <w:sz w:val="20"/>
          <w:szCs w:val="20"/>
          <w:color w:val="auto"/>
        </w:rPr>
        <w:tab/>
      </w:r>
      <w:r>
        <w:rPr>
          <w:rFonts w:ascii="Times New Roman" w:cs="Times New Roman" w:eastAsia="Times New Roman" w:hAnsi="Times New Roman"/>
          <w:sz w:val="21"/>
          <w:szCs w:val="21"/>
          <w:b w:val="1"/>
          <w:bCs w:val="1"/>
          <w:color w:val="auto"/>
        </w:rPr>
        <w:t>REPRESENTATIONS AND WARRANTIES</w:t>
      </w:r>
    </w:p>
    <w:p>
      <w:pPr>
        <w:spacing w:after="0" w:line="17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In order to induce Agents, Lenders and L/C Issuers to enter into this Agreement and to make each Credit Extension to be made thereby, each Loan Party represents and warrants to each Agent, Lender and L/C Issuer, on the Closing Date and on each Credit Date, that the following statements are true and correct:</w:t>
      </w:r>
    </w:p>
    <w:p>
      <w:pPr>
        <w:spacing w:after="0" w:line="1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5.01 </w:t>
      </w:r>
      <w:r>
        <w:rPr>
          <w:rFonts w:ascii="Times New Roman" w:cs="Times New Roman" w:eastAsia="Times New Roman" w:hAnsi="Times New Roman"/>
          <w:sz w:val="22"/>
          <w:szCs w:val="22"/>
          <w:u w:val="single" w:color="auto"/>
          <w:color w:val="auto"/>
        </w:rPr>
        <w:t>Organization; Requisite Power and Authority; Qualification</w:t>
      </w:r>
      <w:r>
        <w:rPr>
          <w:rFonts w:ascii="Times New Roman" w:cs="Times New Roman" w:eastAsia="Times New Roman" w:hAnsi="Times New Roman"/>
          <w:sz w:val="22"/>
          <w:szCs w:val="22"/>
          <w:color w:val="auto"/>
        </w:rPr>
        <w:t>. Each of the Borrower and its Subsidiaries (a) is duly organized, validly existing and in good standing under the laws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08" w:right="339" w:bottom="1440" w:gutter="0" w:footer="0" w:header="0"/>
        </w:sectPr>
      </w:pPr>
    </w:p>
    <w:bookmarkStart w:id="87" w:name="page88"/>
    <w:bookmarkEnd w:id="87"/>
    <w:p>
      <w:pPr>
        <w:jc w:val="both"/>
        <w:ind w:firstLine="13"/>
        <w:spacing w:after="0" w:line="232" w:lineRule="auto"/>
        <w:rPr>
          <w:sz w:val="20"/>
          <w:szCs w:val="20"/>
          <w:color w:val="auto"/>
        </w:rPr>
      </w:pPr>
      <w:r>
        <w:rPr>
          <w:rFonts w:ascii="Times New Roman" w:cs="Times New Roman" w:eastAsia="Times New Roman" w:hAnsi="Times New Roman"/>
          <w:sz w:val="22"/>
          <w:szCs w:val="22"/>
          <w:color w:val="auto"/>
        </w:rPr>
        <w:t xml:space="preserve">its jurisdiction of organization as identified in </w:t>
      </w:r>
      <w:r>
        <w:rPr>
          <w:rFonts w:ascii="Times New Roman" w:cs="Times New Roman" w:eastAsia="Times New Roman" w:hAnsi="Times New Roman"/>
          <w:sz w:val="22"/>
          <w:szCs w:val="22"/>
          <w:u w:val="single" w:color="auto"/>
          <w:color w:val="auto"/>
        </w:rPr>
        <w:t>Schedule 5.01</w:t>
      </w:r>
      <w:r>
        <w:rPr>
          <w:rFonts w:ascii="Times New Roman" w:cs="Times New Roman" w:eastAsia="Times New Roman" w:hAnsi="Times New Roman"/>
          <w:sz w:val="22"/>
          <w:szCs w:val="22"/>
          <w:color w:val="auto"/>
        </w:rPr>
        <w:t>, (b) has all requisite power and authority to own and operate its properties, to carry on its business as now conducted, to enter into the Loan Documents to which it is a party and to carry out the transactions contemplated thereby, and (c) is qualified to do business and in good standing in every jurisdiction where its assets are located and wherever necessary to carry out its business and operations, except in jurisdictions where the failure to be so qualified or in good standing has not had, and could not be reasonably expected to have, a Material Adverse Effect.</w:t>
      </w:r>
    </w:p>
    <w:p>
      <w:pPr>
        <w:spacing w:after="0" w:line="14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5.02 </w:t>
      </w:r>
      <w:r>
        <w:rPr>
          <w:rFonts w:ascii="Times New Roman" w:cs="Times New Roman" w:eastAsia="Times New Roman" w:hAnsi="Times New Roman"/>
          <w:sz w:val="22"/>
          <w:szCs w:val="22"/>
          <w:u w:val="single" w:color="auto"/>
          <w:color w:val="auto"/>
        </w:rPr>
        <w:t>Equity Interests and Ownership</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5.02</w:t>
      </w:r>
      <w:r>
        <w:rPr>
          <w:rFonts w:ascii="Times New Roman" w:cs="Times New Roman" w:eastAsia="Times New Roman" w:hAnsi="Times New Roman"/>
          <w:sz w:val="22"/>
          <w:szCs w:val="22"/>
          <w:color w:val="auto"/>
        </w:rPr>
        <w:t xml:space="preserve">, as of the date hereof, there is no existing option, warrant, call, right, commitment or other agreement to which the Borrower or any of its Subsidiaries is a party requiring, and there is no membership interest or other Equity Interests of any Subsidiary of the Borrower outstanding which upon conversion or exchange would require, the issuance by any Subsidiary of the Borrower of any additional membership interests or other Equity Interests of any Subsidiary of the Borrower or other Securities convertible into, exchangeable for or evidencing the right to subscribe for or purchase, a membership interest or other Equity Interests of any Subsidiary of the Borrower.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w:t>
      </w:r>
      <w:r>
        <w:rPr>
          <w:rFonts w:ascii="Times New Roman" w:cs="Times New Roman" w:eastAsia="Times New Roman" w:hAnsi="Times New Roman"/>
          <w:sz w:val="22"/>
          <w:szCs w:val="22"/>
          <w:color w:val="auto"/>
        </w:rPr>
        <w:t xml:space="preserve"> correctly sets forth the ownership interest of the Borrower and each of its Subsidiaries in their respective Subsidiaries as of the Closing Date.</w:t>
      </w:r>
    </w:p>
    <w:p>
      <w:pPr>
        <w:spacing w:after="0" w:line="13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5.03 </w:t>
      </w:r>
      <w:r>
        <w:rPr>
          <w:rFonts w:ascii="Times New Roman" w:cs="Times New Roman" w:eastAsia="Times New Roman" w:hAnsi="Times New Roman"/>
          <w:sz w:val="22"/>
          <w:szCs w:val="22"/>
          <w:u w:val="single" w:color="auto"/>
          <w:color w:val="auto"/>
        </w:rPr>
        <w:t>Due Authorization</w:t>
      </w:r>
      <w:r>
        <w:rPr>
          <w:rFonts w:ascii="Times New Roman" w:cs="Times New Roman" w:eastAsia="Times New Roman" w:hAnsi="Times New Roman"/>
          <w:sz w:val="22"/>
          <w:szCs w:val="22"/>
          <w:color w:val="auto"/>
        </w:rPr>
        <w:t>. The execution, delivery and performance of the Loan Documents have been duly authorized by all necessary action on the part of each Loan Party that is a party thereto.</w:t>
      </w:r>
    </w:p>
    <w:p>
      <w:pPr>
        <w:spacing w:after="0" w:line="13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5.04 </w:t>
      </w:r>
      <w:r>
        <w:rPr>
          <w:rFonts w:ascii="Times New Roman" w:cs="Times New Roman" w:eastAsia="Times New Roman" w:hAnsi="Times New Roman"/>
          <w:sz w:val="21"/>
          <w:szCs w:val="21"/>
          <w:u w:val="single" w:color="auto"/>
          <w:color w:val="auto"/>
        </w:rPr>
        <w:t>No Conflict</w:t>
      </w:r>
      <w:r>
        <w:rPr>
          <w:rFonts w:ascii="Times New Roman" w:cs="Times New Roman" w:eastAsia="Times New Roman" w:hAnsi="Times New Roman"/>
          <w:sz w:val="21"/>
          <w:szCs w:val="21"/>
          <w:color w:val="auto"/>
        </w:rPr>
        <w:t>. The execution, delivery and performance by Loan Parties of the Loan Documents to which they are parties and the consummation of the transactions contemplated by the Loan Documents do not and will not (a) violate (i) any provision of any law or any governmental rule or regulation applicable to the Borrower or any of its Subsidiaries, (ii) any of the Organizational Documents of such Loan Party, or (iii) any order, judgment or decree of any court or other agency of government binding on the Borrower or any of its Subsidiaries; (b) conflict with, result in a breach of or constitute (with due notice or lapse of time or both) a default under any Contractual Obligation the Borrower or any of its Subsidiaries; or (c) result in or require the creation or imposition of any Lien upon any of the properties or assets of the Borrower or any of its Subsidiaries, except for any violation set forth in clause (a)(i), any conflict, breach or default set forth in clause (b) or any imposition of a Lien referred to in clause (c) which could not reasonably be expected to have, individually or in the aggregate, a Material Adverse Effect.</w:t>
      </w:r>
    </w:p>
    <w:p>
      <w:pPr>
        <w:spacing w:after="0" w:line="13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5.05 </w:t>
      </w:r>
      <w:r>
        <w:rPr>
          <w:rFonts w:ascii="Times New Roman" w:cs="Times New Roman" w:eastAsia="Times New Roman" w:hAnsi="Times New Roman"/>
          <w:sz w:val="22"/>
          <w:szCs w:val="22"/>
          <w:u w:val="single" w:color="auto"/>
          <w:color w:val="auto"/>
        </w:rPr>
        <w:t>Governmental Consents</w:t>
      </w:r>
      <w:r>
        <w:rPr>
          <w:rFonts w:ascii="Times New Roman" w:cs="Times New Roman" w:eastAsia="Times New Roman" w:hAnsi="Times New Roman"/>
          <w:sz w:val="22"/>
          <w:szCs w:val="22"/>
          <w:color w:val="auto"/>
        </w:rPr>
        <w:t xml:space="preserve">. The execution, delivery and performance by Loan Parties of the Loan Documents to which they are parties and the consummation of the transactions contemplated by the Loan Documents do not and will not require any registration with, consent or approval of, or notice to, or other action to, with or by, any Governmental Authority, except for (a) such as have been made or obtained and are in full force and effect, (b) such other actions, registrations, consents and approvals with respect to which the failure to be obtained or made would not reasonably be expected to have a Material Adverse Effect and (c) filings or other actions listed on </w:t>
      </w:r>
      <w:r>
        <w:rPr>
          <w:rFonts w:ascii="Times New Roman" w:cs="Times New Roman" w:eastAsia="Times New Roman" w:hAnsi="Times New Roman"/>
          <w:sz w:val="22"/>
          <w:szCs w:val="22"/>
          <w:u w:val="single" w:color="auto"/>
          <w:color w:val="auto"/>
        </w:rPr>
        <w:t>Schedule 5.05</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5.06 </w:t>
      </w: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Each Loan Document has been duly executed and delivered by each Loan Party that is a party thereto and is the legally valid and binding obligation of such Loan Party, enforceable against such Loan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08" w:right="339" w:bottom="1440" w:gutter="0" w:footer="0" w:header="0"/>
        </w:sectPr>
      </w:pPr>
    </w:p>
    <w:bookmarkStart w:id="88" w:name="page89"/>
    <w:bookmarkEnd w:id="88"/>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5.07 </w:t>
      </w:r>
      <w:r>
        <w:rPr>
          <w:rFonts w:ascii="Times New Roman" w:cs="Times New Roman" w:eastAsia="Times New Roman" w:hAnsi="Times New Roman"/>
          <w:sz w:val="21"/>
          <w:szCs w:val="21"/>
          <w:u w:val="single" w:color="auto"/>
          <w:color w:val="auto"/>
        </w:rPr>
        <w:t>Historical Financial Statements</w:t>
      </w:r>
      <w:r>
        <w:rPr>
          <w:rFonts w:ascii="Times New Roman" w:cs="Times New Roman" w:eastAsia="Times New Roman" w:hAnsi="Times New Roman"/>
          <w:sz w:val="21"/>
          <w:szCs w:val="21"/>
          <w:color w:val="auto"/>
        </w:rPr>
        <w:t>.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year-end adjustments. As of the Closing Date, neither the Borrower nor any of its Subsidiaries has any contingent liability or liability for Taxes, long term lease or unusual forward or long term commitment that is not reflected in the Historical Financial Statements or disclosed in the notes thereto and which in any such case is material in relation to the business, operations, properties, assets or financial condition of the Borrower and its Subsidiaries taken as a whole.</w:t>
      </w:r>
    </w:p>
    <w:p>
      <w:pPr>
        <w:spacing w:after="0" w:line="71"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color w:val="auto"/>
        </w:rPr>
        <w:t xml:space="preserve">5.08 </w:t>
      </w: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The projections of the Borrower and its Subsidiaries for the period of Fiscal Year 2021 through and including Fiscal Year 2026 furnished by or on behalf of the Borrower to the Arrangers (the “</w:t>
      </w: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have been prepared in good faith based on assumptions believed by the management of the Borrower to be reasonable at the time made, at the time such Projections were furnished and on the Closing Date (it being understood that Projections are not to be viewed as facts and that actual results during the period or periods covered by the Projections may differ from such Projections and such differences may be material).</w:t>
      </w:r>
    </w:p>
    <w:p>
      <w:pPr>
        <w:spacing w:after="0" w:line="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5.09 </w:t>
      </w: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December 31, 2021, no event, circumstance or change has occurred that has had, either in any case or in the aggregate, a Material Adverse Effect.</w:t>
      </w:r>
    </w:p>
    <w:p>
      <w:pPr>
        <w:spacing w:after="0" w:line="7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u w:val="single" w:color="auto"/>
          <w:color w:val="auto"/>
        </w:rPr>
        <w:t>5.10</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9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Adverse Proceedings, Etc</w:t>
      </w:r>
      <w:r>
        <w:rPr>
          <w:rFonts w:ascii="Times New Roman" w:cs="Times New Roman" w:eastAsia="Times New Roman" w:hAnsi="Times New Roman"/>
          <w:sz w:val="22"/>
          <w:szCs w:val="22"/>
          <w:color w:val="auto"/>
        </w:rPr>
        <w:t>. There are no Adverse Proceedings, individually or in the aggregate, that could reasonably be expected to have a Material Adverse Effect. Neither the Borrower nor any of its Subsidiaries (a) is in violation of any Applicable Laws (including Environmental Laws) that, individually or in the aggregate, could reasonably be expected to have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have a Material Adverse Effect.</w:t>
      </w:r>
    </w:p>
    <w:p>
      <w:pPr>
        <w:spacing w:after="0" w:line="74"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Except to the extent that the failure to do so could not reasonably be expected, individually or in the aggregate, to have a Material Adverse Effect, all Tax returns and reports of the Borrower and its Subsidiaries required to be filed by any of them have been timely filed, and all Taxes shown on such tax returns to be due and payable and all assessments, fees and other governmental charges upon the Borrower and its Subsidiaries and upon their respective properties, assets, income, businesses and franchises which are due and payable have been paid when due and payable, unless the same are being actively contested by the Borrower or such Subsidiary in good faith and by appropriate proceedings and adequate reserves in accordance with GAAP shall have been made or provided therefor.</w:t>
      </w:r>
    </w:p>
    <w:p>
      <w:pPr>
        <w:spacing w:after="0" w:line="7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 Each of the Borrower and its Subsidiaries has (i) good, sufficient and legal title to (in the case of fee interests in Real Property), (ii) valid leasehold interests in (in the case of leasehold interests in real or personal property), (iii) valid licensed rights in (in the case of licensed interests in intellectual property) and (iv) good title to (in the case of all other personal property), all of their respective properties and assets reflected in their respective Historical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08" w:right="339" w:bottom="1440" w:gutter="0" w:footer="0" w:header="0"/>
        </w:sectPr>
      </w:pPr>
    </w:p>
    <w:bookmarkStart w:id="89" w:name="page90"/>
    <w:bookmarkEnd w:id="89"/>
    <w:p>
      <w:pPr>
        <w:jc w:val="both"/>
        <w:ind w:firstLine="13"/>
        <w:spacing w:after="0" w:line="227" w:lineRule="auto"/>
        <w:rPr>
          <w:sz w:val="20"/>
          <w:szCs w:val="20"/>
          <w:color w:val="auto"/>
        </w:rPr>
      </w:pPr>
      <w:r>
        <w:rPr>
          <w:rFonts w:ascii="Times New Roman" w:cs="Times New Roman" w:eastAsia="Times New Roman" w:hAnsi="Times New Roman"/>
          <w:sz w:val="22"/>
          <w:szCs w:val="22"/>
          <w:color w:val="auto"/>
        </w:rPr>
        <w:t xml:space="preserve">Financial Statements referred to in </w:t>
      </w:r>
      <w:r>
        <w:rPr>
          <w:rFonts w:ascii="Times New Roman" w:cs="Times New Roman" w:eastAsia="Times New Roman" w:hAnsi="Times New Roman"/>
          <w:sz w:val="22"/>
          <w:szCs w:val="22"/>
          <w:u w:val="single" w:color="auto"/>
          <w:color w:val="auto"/>
        </w:rPr>
        <w:t>Section 5.07</w:t>
      </w:r>
      <w:r>
        <w:rPr>
          <w:rFonts w:ascii="Times New Roman" w:cs="Times New Roman" w:eastAsia="Times New Roman" w:hAnsi="Times New Roman"/>
          <w:sz w:val="22"/>
          <w:szCs w:val="22"/>
          <w:color w:val="auto"/>
        </w:rPr>
        <w:t xml:space="preserve"> and in the most recent financial statements delivered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in each case except for assets disposed of since the date of such financial statements in the ordinary course of business or as otherwise permitted under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 and except where failure to have such title, interests or licensed rights would not reasonably be expected to have, individually or in the aggregate, a Material Adverse Effect. Except as permitted by this Agreement, all such properties and assets are free and clear of Liens.</w:t>
      </w:r>
    </w:p>
    <w:p>
      <w:pPr>
        <w:spacing w:after="0" w:line="8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Neither the Borrower nor any of its Subsidiaries nor any of their respective Facilities or operations are subject to any outstanding written order, consent decree or settlement agreement with any Person relating to any Environmental Law, any Environmental Claim, or any Hazardous Materials Activity that, individually or in the aggregate, could reasonably be expected to have a Material Adverse Effect. There are and, to each of the Borrower’ and its Subsidiaries’ knowledge, have been, no conditions, occurrences, or Hazardous Materials Activities which could reasonably be expected to form the basis of an Environmental Claim against the Borrower or any of its Subsidiaries that, individually or in the aggregate, could reasonably be expected to have a Material Adverse Effect. Neither the Borrower nor any of its Subsidiaries nor, to any Loan Party’s knowledge, any predecessor of the Borrower or any of its Subsidiaries has filed any notice under any Environmental Law indicating past or present treatment of Hazardous Materials at any Facility, and none of the Borrower’ or any of its Subsidiaries’ operations involves the generation, transportation, treatment, storage or disposal of hazardous waste, as defined under 40 C.F.R. Parts 260 270 or any state equivalent. Compliance with all current or reasonably foreseeable future requirements pursuant to or under Environmental Laws could not be reasonably expected to have, individually or in the aggregate, a Material Adverse Effect. No event or condition has occurred or is occurring with respect to the Borrower or any of its Subsidiaries relating to any Environmental Law, any Release of Hazardous Materials, or any Hazardous Materials Activity which individually or in the aggregate has had, or could reasonably be expected to have, a Material Adverse Effect.</w:t>
      </w:r>
    </w:p>
    <w:p>
      <w:pPr>
        <w:spacing w:after="0" w:line="15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u w:val="single" w:color="auto"/>
          <w:color w:val="auto"/>
        </w:rPr>
        <w:t>5.15</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u w:val="single" w:color="auto"/>
          <w:color w:val="auto"/>
        </w:rPr>
        <w:t>5.16</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5.17 </w:t>
      </w:r>
      <w:r>
        <w:rPr>
          <w:rFonts w:ascii="Times New Roman" w:cs="Times New Roman" w:eastAsia="Times New Roman" w:hAnsi="Times New Roman"/>
          <w:sz w:val="22"/>
          <w:szCs w:val="22"/>
          <w:u w:val="single" w:color="auto"/>
          <w:color w:val="auto"/>
        </w:rPr>
        <w:t>Governmental Regulation</w:t>
      </w:r>
      <w:r>
        <w:rPr>
          <w:rFonts w:ascii="Times New Roman" w:cs="Times New Roman" w:eastAsia="Times New Roman" w:hAnsi="Times New Roman"/>
          <w:sz w:val="22"/>
          <w:szCs w:val="22"/>
          <w:color w:val="auto"/>
        </w:rPr>
        <w:t>. Neither the Borrower nor any of its Subsidiaries is subject to regulation under the Federal Power Act or the Investment Company Act of 1940 or under any other federal or state statute or regulation which may limit its ability to incur Indebtedness or which may otherwise render all or any portion of the Obligations unenforceable. Neither the Borrower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5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5.18</w:t>
      </w:r>
      <w:r>
        <w:rPr>
          <w:sz w:val="20"/>
          <w:szCs w:val="20"/>
          <w:color w:val="auto"/>
        </w:rPr>
        <w:tab/>
      </w:r>
      <w:r>
        <w:rPr>
          <w:rFonts w:ascii="Times New Roman" w:cs="Times New Roman" w:eastAsia="Times New Roman" w:hAnsi="Times New Roman"/>
          <w:sz w:val="21"/>
          <w:szCs w:val="21"/>
          <w:u w:val="single" w:color="auto"/>
          <w:color w:val="auto"/>
        </w:rPr>
        <w:t>Federal Reserve Regulations; Exchange Act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656"/>
        <w:spacing w:after="0" w:line="258" w:lineRule="auto"/>
        <w:tabs>
          <w:tab w:leader="none" w:pos="116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Borrower or any of its Subsidiaries is engaged principally, or as one of its important activities, in the business of extending credit for the purpose of buying or carrying Margin Stock.</w:t>
      </w:r>
    </w:p>
    <w:p>
      <w:pPr>
        <w:spacing w:after="0" w:line="131" w:lineRule="exact"/>
        <w:rPr>
          <w:rFonts w:ascii="Times New Roman" w:cs="Times New Roman" w:eastAsia="Times New Roman" w:hAnsi="Times New Roman"/>
          <w:sz w:val="22"/>
          <w:szCs w:val="22"/>
          <w:color w:val="auto"/>
        </w:rPr>
      </w:pPr>
    </w:p>
    <w:p>
      <w:pPr>
        <w:ind w:right="20" w:firstLine="656"/>
        <w:spacing w:after="0" w:line="258" w:lineRule="auto"/>
        <w:tabs>
          <w:tab w:leader="none" w:pos="114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proceeds of any Credit Extension shall be used in any manner, whether directly or indirectly, that causes or could reasonably be expected to cause, such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08" w:right="339" w:bottom="1440" w:gutter="0" w:footer="0" w:header="0"/>
        </w:sectPr>
      </w:pPr>
    </w:p>
    <w:bookmarkStart w:id="90" w:name="page91"/>
    <w:bookmarkEnd w:id="90"/>
    <w:p>
      <w:pPr>
        <w:jc w:val="both"/>
        <w:spacing w:after="0" w:line="258" w:lineRule="auto"/>
        <w:rPr>
          <w:sz w:val="20"/>
          <w:szCs w:val="20"/>
          <w:color w:val="auto"/>
        </w:rPr>
      </w:pPr>
      <w:r>
        <w:rPr>
          <w:rFonts w:ascii="Times New Roman" w:cs="Times New Roman" w:eastAsia="Times New Roman" w:hAnsi="Times New Roman"/>
          <w:sz w:val="22"/>
          <w:szCs w:val="22"/>
          <w:color w:val="auto"/>
        </w:rPr>
        <w:t>Extension or the application of such proceeds to violate Regulation T, Regulation U or Regulation X of the Board of Governors or any other regulation thereof or to violate the Exchange Act.</w:t>
      </w:r>
    </w:p>
    <w:p>
      <w:pPr>
        <w:spacing w:after="0" w:line="131"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5.19 </w:t>
      </w:r>
      <w:r>
        <w:rPr>
          <w:rFonts w:ascii="Times New Roman" w:cs="Times New Roman" w:eastAsia="Times New Roman" w:hAnsi="Times New Roman"/>
          <w:sz w:val="22"/>
          <w:szCs w:val="22"/>
          <w:u w:val="single" w:color="auto"/>
          <w:color w:val="auto"/>
        </w:rPr>
        <w:t>Employee Matters</w:t>
      </w:r>
      <w:r>
        <w:rPr>
          <w:rFonts w:ascii="Times New Roman" w:cs="Times New Roman" w:eastAsia="Times New Roman" w:hAnsi="Times New Roman"/>
          <w:sz w:val="22"/>
          <w:szCs w:val="22"/>
          <w:color w:val="auto"/>
        </w:rPr>
        <w:t>. Neither the Borrower nor any of its Subsidiaries is engaged in any unfair labor practice that could reasonably be expected to have a Material Adverse Effect. There is (a) no unfair labor practice complaint pending against the Borrower or any of its Subsidiaries, or to the best knowledge of the Borrower, threatened against any of them before the National Labor Relations Board and no grievance or arbitration proceeding arising out of or under any collective bargaining agreement that is so pending against the Borrower or any of its Subsidiaries or to the best knowledge of the Borrower, threatened against any of them, (b) no strike or work stoppage in existence or threatened involving the Borrower or any of its Subsidiaries, and (c) to the best knowledge of the Borrower, no union representation question existing with respect to the employees of the Borrower or any of its Subsidiaries and, to the best knowledge of the Borrower, no union organization activity that is taking place, except (with respect to any matter specified in clause (a), (b) or (c) above, either individually or in the aggregate) such as is not reasonably likely to have a Material Adverse Effect.</w:t>
      </w:r>
    </w:p>
    <w:p>
      <w:pPr>
        <w:spacing w:after="0" w:line="12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1"/>
          <w:szCs w:val="21"/>
          <w:color w:val="auto"/>
        </w:rPr>
        <w:t xml:space="preserve">5.20 </w:t>
      </w:r>
      <w:r>
        <w:rPr>
          <w:rFonts w:ascii="Times New Roman" w:cs="Times New Roman" w:eastAsia="Times New Roman" w:hAnsi="Times New Roman"/>
          <w:sz w:val="21"/>
          <w:szCs w:val="21"/>
          <w:u w:val="single" w:color="auto"/>
          <w:color w:val="auto"/>
        </w:rPr>
        <w:t>Plans</w:t>
      </w:r>
      <w:r>
        <w:rPr>
          <w:rFonts w:ascii="Times New Roman" w:cs="Times New Roman" w:eastAsia="Times New Roman" w:hAnsi="Times New Roman"/>
          <w:sz w:val="21"/>
          <w:szCs w:val="21"/>
          <w:color w:val="auto"/>
        </w:rPr>
        <w:t>. The Borrower, each of its Subsidiaries and each of their respective ERISA Affiliates are in compliance in all material respects with all applicable provisions and requirements of ERISA and the Code and the regulations and published interpretations thereunder with respect to each Plan, and have performed all their obligations under each Plan in all material respects. Each Plan which is intended to qualify under Section 401(a) of the Code has received a favorable determination letter, opinion letter or advisory letter from the IRS indicating that such Plan is so qualified and nothing has occurred subsequent to the issuance of such determination letter which could cause such Plan to lose its qualified status, except as could not reasonably be expected to have a Material Adverse Effect. No liability to the PBGC (other than required premium payments), the IRS, any Plan or any trust established under Title IV of ERISA has been or is expected to be incurred by the Borrower, any of its Subsidiaries or any of their ERISA Affiliates, except as could not reasonably be expected to have, a Material Adverse Effect. No ERISA Event has occurred or is reasonably expected to occur, except as could not reasonably be expected to have a Material Adverse Effect. Except to the extent required under Section 4980B of the Code or similar state laws, no Plan provides health or welfare benefits (through the purchase of insurance or otherwise) for any retired or former employee of the Borrower, any of its Subsidiaries or any of their respective ERISA Affiliates, except as could not reasonably be expected to have, a Material Adverse Effect. The present value of the aggregate benefit liabilities under each Pension Plan sponsored, maintained or contributed to by the Borrower, any of its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except as could not reasonably be expected to have, a Material Adverse Effect. As of the most recent valuation date for each Multiemployer Plan for which the actuarial report is available, the potential liability of the Borrower, its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4221(e) of ERISA is zero, except as could not reasonably be expected to have, a Material Adverse Effect. The Borrower, each of its Subsidiaries and each of their ERISA Affiliates have complied with the requirements of Section 515 of ERISA with respect to each Multiemployer Plan and are not in material “default” (as defined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08" w:right="339" w:bottom="1440" w:gutter="0" w:footer="0" w:header="0"/>
        </w:sectPr>
      </w:pPr>
    </w:p>
    <w:bookmarkStart w:id="91" w:name="page92"/>
    <w:bookmarkEnd w:id="91"/>
    <w:p>
      <w:pPr>
        <w:spacing w:after="0" w:line="245" w:lineRule="auto"/>
        <w:rPr>
          <w:sz w:val="20"/>
          <w:szCs w:val="20"/>
          <w:color w:val="auto"/>
        </w:rPr>
      </w:pPr>
      <w:r>
        <w:rPr>
          <w:rFonts w:ascii="Times New Roman" w:cs="Times New Roman" w:eastAsia="Times New Roman" w:hAnsi="Times New Roman"/>
          <w:sz w:val="22"/>
          <w:szCs w:val="22"/>
          <w:color w:val="auto"/>
        </w:rPr>
        <w:t>4219(c)(5) of ERISA) with respect to payments to a Multiemployer Plan, except as could not reasonably be expected to have, a Material Adverse Effect.</w:t>
      </w:r>
    </w:p>
    <w:p>
      <w:pPr>
        <w:spacing w:after="0" w:line="13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5.21 </w:t>
      </w: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 No broker’s or finder’s fee or commission will be payable with respect to the transactions contemplated by this Agreement, except as payable to Agents, Arrangers and Lenders.</w:t>
      </w:r>
    </w:p>
    <w:p>
      <w:pPr>
        <w:spacing w:after="0" w:line="13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2"/>
          <w:szCs w:val="22"/>
          <w:color w:val="auto"/>
        </w:rPr>
        <w:t xml:space="preserve">5.22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On the Closing Date, after giving effect to the consummation of the Transactions, including the making of Loans hereunder, and after giving effect to the application of proceeds of thereof:</w:t>
      </w:r>
    </w:p>
    <w:p>
      <w:pPr>
        <w:spacing w:after="0" w:line="132" w:lineRule="exact"/>
        <w:rPr>
          <w:sz w:val="20"/>
          <w:szCs w:val="20"/>
          <w:color w:val="auto"/>
        </w:rPr>
      </w:pPr>
    </w:p>
    <w:p>
      <w:pPr>
        <w:ind w:firstLine="656"/>
        <w:spacing w:after="0" w:line="245" w:lineRule="auto"/>
        <w:tabs>
          <w:tab w:leader="none" w:pos="11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value of the assets of the Borrower and its subsidiaries, on a consolidated basis, exceeds, on a consolidated basis, their debts and liabilities, subordinated, contingent or otherwise;</w:t>
      </w:r>
    </w:p>
    <w:p>
      <w:pPr>
        <w:spacing w:after="0" w:line="118" w:lineRule="exact"/>
        <w:rPr>
          <w:rFonts w:ascii="Times New Roman" w:cs="Times New Roman" w:eastAsia="Times New Roman" w:hAnsi="Times New Roman"/>
          <w:sz w:val="22"/>
          <w:szCs w:val="22"/>
          <w:color w:val="auto"/>
        </w:rPr>
      </w:pPr>
    </w:p>
    <w:p>
      <w:pPr>
        <w:jc w:val="both"/>
        <w:ind w:firstLine="656"/>
        <w:spacing w:after="0" w:line="238" w:lineRule="auto"/>
        <w:tabs>
          <w:tab w:leader="none" w:pos="112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w:t>
      </w:r>
    </w:p>
    <w:p>
      <w:pPr>
        <w:spacing w:after="0" w:line="138" w:lineRule="exact"/>
        <w:rPr>
          <w:rFonts w:ascii="Times New Roman" w:cs="Times New Roman" w:eastAsia="Times New Roman" w:hAnsi="Times New Roman"/>
          <w:sz w:val="22"/>
          <w:szCs w:val="22"/>
          <w:color w:val="auto"/>
        </w:rPr>
      </w:pPr>
    </w:p>
    <w:p>
      <w:pPr>
        <w:jc w:val="both"/>
        <w:ind w:firstLine="656"/>
        <w:spacing w:after="0" w:line="234" w:lineRule="auto"/>
        <w:tabs>
          <w:tab w:leader="none" w:pos="115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on a consolidated basis, have not incurred and do not intend to incur, or believe (nor should they reasonably believe) that they will incur, debts (including current obligations and contingent liabilities) beyond their ability to pay such debts as they mature (whether at maturity or otherwise);</w:t>
      </w:r>
    </w:p>
    <w:p>
      <w:pPr>
        <w:spacing w:after="0" w:line="137" w:lineRule="exact"/>
        <w:rPr>
          <w:rFonts w:ascii="Times New Roman" w:cs="Times New Roman" w:eastAsia="Times New Roman" w:hAnsi="Times New Roman"/>
          <w:sz w:val="22"/>
          <w:szCs w:val="22"/>
          <w:color w:val="auto"/>
        </w:rPr>
      </w:pPr>
    </w:p>
    <w:p>
      <w:pPr>
        <w:ind w:firstLine="656"/>
        <w:spacing w:after="0" w:line="245" w:lineRule="auto"/>
        <w:tabs>
          <w:tab w:leader="none" w:pos="11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on a consolidated basis, are able to pay their debts and liabilities, subordinated, contingent or otherwise, as such liabilities become absolute and matured; and</w:t>
      </w:r>
    </w:p>
    <w:p>
      <w:pPr>
        <w:spacing w:after="0" w:line="131" w:lineRule="exact"/>
        <w:rPr>
          <w:rFonts w:ascii="Times New Roman" w:cs="Times New Roman" w:eastAsia="Times New Roman" w:hAnsi="Times New Roman"/>
          <w:sz w:val="22"/>
          <w:szCs w:val="22"/>
          <w:color w:val="auto"/>
        </w:rPr>
      </w:pPr>
    </w:p>
    <w:p>
      <w:pPr>
        <w:ind w:firstLine="656"/>
        <w:spacing w:after="0" w:line="245" w:lineRule="auto"/>
        <w:tabs>
          <w:tab w:leader="none" w:pos="122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on a consolidated basis, are not engaged in, and are not about to engage in, business for which they have unreasonably small capital.</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For the purposes hereof, the amount of any contingent liability at any time shall be computed as the amount that could reasonably be expected to become an actual and matured liability.</w:t>
      </w:r>
    </w:p>
    <w:p>
      <w:pPr>
        <w:spacing w:after="0" w:line="10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u w:val="single" w:color="auto"/>
          <w:color w:val="auto"/>
        </w:rPr>
        <w:t>5.23</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6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1"/>
          <w:szCs w:val="21"/>
          <w:color w:val="auto"/>
        </w:rPr>
        <w:t xml:space="preserve">5.24 </w:t>
      </w:r>
      <w:r>
        <w:rPr>
          <w:rFonts w:ascii="Times New Roman" w:cs="Times New Roman" w:eastAsia="Times New Roman" w:hAnsi="Times New Roman"/>
          <w:sz w:val="21"/>
          <w:szCs w:val="21"/>
          <w:u w:val="single" w:color="auto"/>
          <w:color w:val="auto"/>
        </w:rPr>
        <w:t>Compliance with Statutes, Etc</w:t>
      </w:r>
      <w:r>
        <w:rPr>
          <w:rFonts w:ascii="Times New Roman" w:cs="Times New Roman" w:eastAsia="Times New Roman" w:hAnsi="Times New Roman"/>
          <w:sz w:val="21"/>
          <w:szCs w:val="21"/>
          <w:color w:val="auto"/>
        </w:rPr>
        <w:t>. Each of the Borrower and its Subsidiaries is in compliance with all applicable statutes, regulations and orders of, and all applicable restrictions imposed by, all governmental authorities, in respect of the conduct of its business and the ownership of its property (including compliance with all applicable Environmental Laws with respect to any Real Estate Asset or governing its business and the requirements of any permits issued under such Environmental Laws with respect to any such Real Estate Asset or the operations of the Borrower or any of its Subsidiaries), except such non-compliance that, individually or in the aggregate, could not reasonably be expected to result in a Material Adverse Effect.</w:t>
      </w:r>
    </w:p>
    <w:p>
      <w:pPr>
        <w:spacing w:after="0" w:line="1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5.25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All written information (other than the Projections, estimates, forecasts, forward looking information and information of a general economic nature or general industry nature) (the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concerning the Borrower or any of its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08" w:right="339" w:bottom="1440" w:gutter="0" w:footer="0" w:header="0"/>
        </w:sectPr>
      </w:pPr>
    </w:p>
    <w:bookmarkStart w:id="92" w:name="page93"/>
    <w:bookmarkEnd w:id="92"/>
    <w:p>
      <w:pPr>
        <w:jc w:val="both"/>
        <w:ind w:firstLine="13"/>
        <w:spacing w:after="0" w:line="229" w:lineRule="auto"/>
        <w:rPr>
          <w:sz w:val="20"/>
          <w:szCs w:val="20"/>
          <w:color w:val="auto"/>
        </w:rPr>
      </w:pPr>
      <w:r>
        <w:rPr>
          <w:rFonts w:ascii="Times New Roman" w:cs="Times New Roman" w:eastAsia="Times New Roman" w:hAnsi="Times New Roman"/>
          <w:sz w:val="22"/>
          <w:szCs w:val="22"/>
          <w:color w:val="auto"/>
        </w:rPr>
        <w:t>furnished by or on behalf of the Loan Parties and made available to any Lender or the Administrative Agent in connection with the Transactions or the other transactions contemplated hereby, when taken as a whole, was true and correct in all material</w:t>
      </w:r>
    </w:p>
    <w:p>
      <w:pPr>
        <w:jc w:val="both"/>
        <w:spacing w:after="0" w:line="221" w:lineRule="auto"/>
        <w:rPr>
          <w:sz w:val="20"/>
          <w:szCs w:val="20"/>
          <w:color w:val="auto"/>
        </w:rPr>
      </w:pPr>
      <w:r>
        <w:rPr>
          <w:rFonts w:ascii="Times New Roman" w:cs="Times New Roman" w:eastAsia="Times New Roman" w:hAnsi="Times New Roman"/>
          <w:sz w:val="21"/>
          <w:szCs w:val="21"/>
          <w:color w:val="auto"/>
        </w:rPr>
        <w:t>respects as of the date such Information was furnished to the Lenders and as of the Closing Date and did not, taken as a whole, contain any untrue statement of a material fact as of any such date or omit to state a material fact necessary in order to make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statements contained therein, taken as a whole, not materially misleading in any material respect in light of the circumstances under which such statements were made (after giving effect to all supplements and updates thereto delivered to the Arrangers prior to such time).</w:t>
      </w:r>
    </w:p>
    <w:p>
      <w:pPr>
        <w:spacing w:after="0" w:line="125" w:lineRule="exact"/>
        <w:rPr>
          <w:sz w:val="20"/>
          <w:szCs w:val="20"/>
          <w:color w:val="auto"/>
        </w:rPr>
      </w:pPr>
    </w:p>
    <w:p>
      <w:pPr>
        <w:jc w:val="both"/>
        <w:ind w:right="20" w:firstLine="648"/>
        <w:spacing w:after="0" w:line="229" w:lineRule="auto"/>
        <w:rPr>
          <w:sz w:val="20"/>
          <w:szCs w:val="20"/>
          <w:color w:val="auto"/>
        </w:rPr>
      </w:pPr>
      <w:r>
        <w:rPr>
          <w:rFonts w:ascii="Times New Roman" w:cs="Times New Roman" w:eastAsia="Times New Roman" w:hAnsi="Times New Roman"/>
          <w:sz w:val="22"/>
          <w:szCs w:val="22"/>
          <w:color w:val="auto"/>
        </w:rPr>
        <w:t xml:space="preserve">5.26 </w:t>
      </w:r>
      <w:r>
        <w:rPr>
          <w:rFonts w:ascii="Times New Roman" w:cs="Times New Roman" w:eastAsia="Times New Roman" w:hAnsi="Times New Roman"/>
          <w:sz w:val="22"/>
          <w:szCs w:val="22"/>
          <w:u w:val="single" w:color="auto"/>
          <w:color w:val="auto"/>
        </w:rPr>
        <w:t>Sanctioned Persons; Anti-Corruption Laws; PATRIOT Act</w:t>
      </w:r>
      <w:r>
        <w:rPr>
          <w:rFonts w:ascii="Times New Roman" w:cs="Times New Roman" w:eastAsia="Times New Roman" w:hAnsi="Times New Roman"/>
          <w:sz w:val="22"/>
          <w:szCs w:val="22"/>
          <w:color w:val="auto"/>
        </w:rPr>
        <w:t>. None of the Borrower or any of its Subsidiaries or any of their respective directors, officers or, to the knowledge of the Borrower, employees, agents, advisors or Affiliates is (a) a</w:t>
      </w:r>
    </w:p>
    <w:p>
      <w:pPr>
        <w:jc w:val="both"/>
        <w:spacing w:after="0" w:line="221" w:lineRule="auto"/>
        <w:rPr>
          <w:sz w:val="20"/>
          <w:szCs w:val="20"/>
          <w:color w:val="auto"/>
        </w:rPr>
      </w:pPr>
      <w:r>
        <w:rPr>
          <w:rFonts w:ascii="Times New Roman" w:cs="Times New Roman" w:eastAsia="Times New Roman" w:hAnsi="Times New Roman"/>
          <w:sz w:val="21"/>
          <w:szCs w:val="21"/>
          <w:color w:val="auto"/>
        </w:rPr>
        <w:t>Person named on any list of designated persons maintained by the U.S. Department of State or the U.S. Department of Treasury (including the Office of Foreign Assets Control) or any other applicable sanctions authority that imposes, administers or enforces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economic or financial sanctions or trade embargoes (collectively, “</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and the associated laws, rules, regulations and orders, collectively, “</w:t>
      </w:r>
      <w:r>
        <w:rPr>
          <w:rFonts w:ascii="Times New Roman" w:cs="Times New Roman" w:eastAsia="Times New Roman" w:hAnsi="Times New Roman"/>
          <w:sz w:val="21"/>
          <w:szCs w:val="21"/>
          <w:u w:val="single" w:color="auto"/>
          <w:color w:val="auto"/>
        </w:rPr>
        <w:t>Sanctions Laws</w:t>
      </w:r>
      <w:r>
        <w:rPr>
          <w:rFonts w:ascii="Times New Roman" w:cs="Times New Roman" w:eastAsia="Times New Roman" w:hAnsi="Times New Roman"/>
          <w:sz w:val="21"/>
          <w:szCs w:val="21"/>
          <w:color w:val="auto"/>
        </w:rPr>
        <w:t>”), (b) located, organized or resident in any country or territory that is the subject or target of</w:t>
      </w:r>
    </w:p>
    <w:p>
      <w:pPr>
        <w:jc w:val="both"/>
        <w:spacing w:after="0" w:line="211" w:lineRule="auto"/>
        <w:rPr>
          <w:sz w:val="20"/>
          <w:szCs w:val="20"/>
          <w:color w:val="auto"/>
        </w:rPr>
      </w:pPr>
      <w:r>
        <w:rPr>
          <w:rFonts w:ascii="Times New Roman" w:cs="Times New Roman" w:eastAsia="Times New Roman" w:hAnsi="Times New Roman"/>
          <w:sz w:val="22"/>
          <w:szCs w:val="22"/>
          <w:color w:val="auto"/>
        </w:rPr>
        <w:t>Sanctions, (c) owned or controlled by any such Person or Persons, or (d) otherwise the subject of Sanctions. Each of the Borrower and its Subsidiaries and their respective directors, officers and, to the knowledge of the Borrower, employees, agents,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advisors and Affiliates is in compliance, in all material respects, with (i) all Sanctions Laws, (ii) the United States Foreign Corrupt Practices Act of 1977, as amended, and any other applicable anti-bribery or anti-corruption laws, rules, regulations and orders (collectively,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and (iii) the PATRIOT Act and any other applicable terrorism and money</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laundering laws, rules, regulations and orders. No part of the proceeds of the Loans or Letters of Credit will be used, directly or indirectly, (A) for the purpose of funding, financing or facilitating any activities, transactions, or business of or with any Person</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or in any country or territory that at such time is the subject of any Sanctions or (B)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w:t>
      </w:r>
    </w:p>
    <w:p>
      <w:pPr>
        <w:spacing w:after="0" w:line="12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5.27</w:t>
      </w:r>
      <w:r>
        <w:rPr>
          <w:sz w:val="20"/>
          <w:szCs w:val="20"/>
          <w:color w:val="auto"/>
        </w:rPr>
        <w:tab/>
      </w:r>
      <w:r>
        <w:rPr>
          <w:rFonts w:ascii="Times New Roman" w:cs="Times New Roman" w:eastAsia="Times New Roman" w:hAnsi="Times New Roman"/>
          <w:sz w:val="21"/>
          <w:szCs w:val="21"/>
          <w:u w:val="single" w:color="auto"/>
          <w:color w:val="auto"/>
        </w:rPr>
        <w:t xml:space="preserve">Affected Financial Institutions. </w:t>
      </w:r>
      <w:r>
        <w:rPr>
          <w:rFonts w:ascii="Times New Roman" w:cs="Times New Roman" w:eastAsia="Times New Roman" w:hAnsi="Times New Roman"/>
          <w:sz w:val="21"/>
          <w:szCs w:val="21"/>
          <w:color w:val="auto"/>
        </w:rPr>
        <w:t>No Loan Party is an Affected Financial Institution.</w:t>
      </w:r>
    </w:p>
    <w:p>
      <w:pPr>
        <w:spacing w:after="0" w:line="152"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 xml:space="preserve">5.28 </w:t>
      </w:r>
      <w:r>
        <w:rPr>
          <w:rFonts w:ascii="Times New Roman" w:cs="Times New Roman" w:eastAsia="Times New Roman" w:hAnsi="Times New Roman"/>
          <w:sz w:val="22"/>
          <w:szCs w:val="22"/>
          <w:u w:val="single" w:color="auto"/>
          <w:color w:val="auto"/>
        </w:rPr>
        <w:t>Beneficial Ownership Certificate</w:t>
      </w:r>
      <w:r>
        <w:rPr>
          <w:rFonts w:ascii="Times New Roman" w:cs="Times New Roman" w:eastAsia="Times New Roman" w:hAnsi="Times New Roman"/>
          <w:sz w:val="22"/>
          <w:szCs w:val="22"/>
          <w:color w:val="auto"/>
        </w:rPr>
        <w:t>. As of the Closing Date, the information included in the Beneficial Ownership Certification, if applicable, is true and correct in all respects.</w:t>
      </w:r>
    </w:p>
    <w:p>
      <w:pPr>
        <w:spacing w:after="0" w:line="11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5.29</w:t>
      </w:r>
      <w:r>
        <w:rPr>
          <w:sz w:val="20"/>
          <w:szCs w:val="20"/>
          <w:color w:val="auto"/>
        </w:rPr>
        <w:tab/>
      </w:r>
      <w:r>
        <w:rPr>
          <w:rFonts w:ascii="Times New Roman" w:cs="Times New Roman" w:eastAsia="Times New Roman" w:hAnsi="Times New Roman"/>
          <w:sz w:val="21"/>
          <w:szCs w:val="21"/>
          <w:u w:val="single" w:color="auto"/>
          <w:color w:val="auto"/>
        </w:rPr>
        <w:t xml:space="preserve">Covered Entities. </w:t>
      </w:r>
      <w:r>
        <w:rPr>
          <w:rFonts w:ascii="Times New Roman" w:cs="Times New Roman" w:eastAsia="Times New Roman" w:hAnsi="Times New Roman"/>
          <w:sz w:val="21"/>
          <w:szCs w:val="21"/>
          <w:color w:val="auto"/>
        </w:rPr>
        <w:t>No Loan Party is a Covered Entity.</w:t>
      </w:r>
    </w:p>
    <w:p>
      <w:pPr>
        <w:spacing w:after="0" w:line="148" w:lineRule="exact"/>
        <w:rPr>
          <w:sz w:val="20"/>
          <w:szCs w:val="20"/>
          <w:color w:val="auto"/>
        </w:rPr>
      </w:pPr>
    </w:p>
    <w:p>
      <w:pPr>
        <w:ind w:left="3380"/>
        <w:spacing w:after="0"/>
        <w:tabs>
          <w:tab w:leader="none" w:pos="4900" w:val="left"/>
        </w:tabs>
        <w:rPr>
          <w:sz w:val="20"/>
          <w:szCs w:val="20"/>
          <w:color w:val="auto"/>
        </w:rPr>
      </w:pPr>
      <w:r>
        <w:rPr>
          <w:rFonts w:ascii="Times New Roman" w:cs="Times New Roman" w:eastAsia="Times New Roman" w:hAnsi="Times New Roman"/>
          <w:sz w:val="22"/>
          <w:szCs w:val="22"/>
          <w:b w:val="1"/>
          <w:bCs w:val="1"/>
          <w:color w:val="auto"/>
        </w:rPr>
        <w:t>ARTICLE VI.</w:t>
      </w:r>
      <w:r>
        <w:rPr>
          <w:sz w:val="20"/>
          <w:szCs w:val="20"/>
          <w:color w:val="auto"/>
        </w:rPr>
        <w:tab/>
      </w:r>
      <w:r>
        <w:rPr>
          <w:rFonts w:ascii="Times New Roman" w:cs="Times New Roman" w:eastAsia="Times New Roman" w:hAnsi="Times New Roman"/>
          <w:sz w:val="21"/>
          <w:szCs w:val="21"/>
          <w:b w:val="1"/>
          <w:bCs w:val="1"/>
          <w:color w:val="auto"/>
        </w:rPr>
        <w:t>AFFIRMATIVE COVENANTS</w:t>
      </w:r>
    </w:p>
    <w:p>
      <w:pPr>
        <w:spacing w:after="0" w:line="15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Each Loan Party covenants and agrees that, so long as any Commitment is in effect and until payment in full of all Obligations (other than amounts in respect of indemnification, expense reimbursement, yield protection or tax gross-up and other contingent obligations with respect to which no claim has been made) and cancellation or expiration of (without any pending</w:t>
      </w: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drawing on) all Letters of Credit, each Loan Party shall perform, and shall cause each of its Subsidiaries to perform, all covenants set forth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6.01</w:t>
      </w:r>
      <w:r>
        <w:rPr>
          <w:sz w:val="20"/>
          <w:szCs w:val="20"/>
          <w:color w:val="auto"/>
        </w:rPr>
        <w:tab/>
      </w:r>
      <w:r>
        <w:rPr>
          <w:rFonts w:ascii="Times New Roman" w:cs="Times New Roman" w:eastAsia="Times New Roman" w:hAnsi="Times New Roman"/>
          <w:sz w:val="21"/>
          <w:szCs w:val="21"/>
          <w:u w:val="single" w:color="auto"/>
          <w:color w:val="auto"/>
        </w:rPr>
        <w:t>Financial Statements and Other Reports</w:t>
      </w:r>
      <w:r>
        <w:rPr>
          <w:rFonts w:ascii="Times New Roman" w:cs="Times New Roman" w:eastAsia="Times New Roman" w:hAnsi="Times New Roman"/>
          <w:sz w:val="21"/>
          <w:szCs w:val="21"/>
          <w:color w:val="auto"/>
        </w:rPr>
        <w:t>. The Borrower will deliver to Administrative Agent and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395" w:right="339" w:bottom="1440" w:gutter="0" w:footer="0" w:header="0"/>
        </w:sectPr>
      </w:pPr>
    </w:p>
    <w:bookmarkStart w:id="93" w:name="page94"/>
    <w:bookmarkEnd w:id="93"/>
    <w:p>
      <w:pPr>
        <w:ind w:left="1120" w:hanging="464"/>
        <w:spacing w:after="0"/>
        <w:tabs>
          <w:tab w:leader="none" w:pos="11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165" w:lineRule="exact"/>
        <w:rPr>
          <w:rFonts w:ascii="Times New Roman" w:cs="Times New Roman" w:eastAsia="Times New Roman" w:hAnsi="Times New Roman"/>
          <w:sz w:val="22"/>
          <w:szCs w:val="22"/>
          <w:color w:val="auto"/>
        </w:rPr>
      </w:pPr>
    </w:p>
    <w:p>
      <w:pPr>
        <w:jc w:val="both"/>
        <w:ind w:firstLine="656"/>
        <w:spacing w:after="0" w:line="224" w:lineRule="auto"/>
        <w:tabs>
          <w:tab w:leader="none" w:pos="117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Financial Statements</w:t>
      </w:r>
      <w:r>
        <w:rPr>
          <w:rFonts w:ascii="Times New Roman" w:cs="Times New Roman" w:eastAsia="Times New Roman" w:hAnsi="Times New Roman"/>
          <w:sz w:val="22"/>
          <w:szCs w:val="22"/>
          <w:color w:val="auto"/>
        </w:rPr>
        <w:t xml:space="preserve">. As soon as available, and in any event within 45 days after the end of each of the first three Fiscal Quarters of each Fiscal Year, commencing with the Fiscal Quarter in which the Closing Date occurs, the consolidated balance sheet of the Borrower and its Subsidiaries as at the end of such Fiscal Quarter (including, during any Unrestricted Subsidiary Reporting Period, with respect to the consolidated balance sheet, any adjustments necessary to eliminate the accounts of Unrestricted Subsidiaries (if any) (which may be in footnote form only) from the consolidated balance sheet) and the related consolidated statements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Financial Officer Certification and a Narrative Report with respect thereto (it being understood that filing by the Borrower of a Quarterly Report on Form 10-Q with the SEC shall satisfy the requirements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6.01(b)</w:t>
      </w:r>
      <w:r>
        <w:rPr>
          <w:rFonts w:ascii="Times New Roman" w:cs="Times New Roman" w:eastAsia="Times New Roman" w:hAnsi="Times New Roman"/>
          <w:sz w:val="22"/>
          <w:szCs w:val="22"/>
          <w:color w:val="auto"/>
        </w:rPr>
        <w:t>, without prejudice to the obligation of the Borrower, during any Unrestricted Subsidiary Reporting Period, to deliver a statement setting forth any adjustments necessary to eliminate the accounts of Unrestricted Subsidiaries from the consolidated balance sheet);</w:t>
      </w:r>
    </w:p>
    <w:p>
      <w:pPr>
        <w:spacing w:after="0" w:line="130" w:lineRule="exact"/>
        <w:rPr>
          <w:rFonts w:ascii="Times New Roman" w:cs="Times New Roman" w:eastAsia="Times New Roman" w:hAnsi="Times New Roman"/>
          <w:sz w:val="22"/>
          <w:szCs w:val="22"/>
          <w:color w:val="auto"/>
        </w:rPr>
      </w:pPr>
    </w:p>
    <w:p>
      <w:pPr>
        <w:jc w:val="both"/>
        <w:ind w:firstLine="656"/>
        <w:spacing w:after="0" w:line="223" w:lineRule="auto"/>
        <w:tabs>
          <w:tab w:leader="none" w:pos="110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Financial Statements</w:t>
      </w:r>
      <w:r>
        <w:rPr>
          <w:rFonts w:ascii="Times New Roman" w:cs="Times New Roman" w:eastAsia="Times New Roman" w:hAnsi="Times New Roman"/>
          <w:sz w:val="22"/>
          <w:szCs w:val="22"/>
          <w:color w:val="auto"/>
        </w:rPr>
        <w:t xml:space="preserve">. As soon as available, and in any event within 90 days after the end of each Fiscal Year, commencing with the Fiscal Year in which the Closing Date occurs, (i) the consolidated balance sheet of the Borrower and its Subsidiaries as at the end of such Fiscal Year (including, during any Unrestricted Subsidiary Reporting Period, with respect to the consolidated balance sheet, any adjustments necessary to eliminate the accounts of Unrestricted Subsidiaries (if any) (which may be in footnote form only) from the consolidated balance sheet) and the related consolidated statements of income, stockholders’ equity and cash flows of the Borrower and its Subsidiaries for such Fiscal Year, setting forth in each case in comparative form the corresponding figures for the previous Fiscal Year, in reasonable detail, together with a Financial Officer Certification and a Narrative Report with respect thereto; and (ii) with respect to such consolidated financial statements a report thereon of Ernst &amp; Young LLP (or any of its Affiliates) or other independent certified public accountants of recognized national standing selected by the Borrower and reasonably satisfactory to Administrative Agent (which report and/or the accompanying financial statements shall be unqualified as to going concern (except any “going concern” qualification due to the impeding maturity of any indebtedness under this Agreement within one year from the date of such opinion or any prospective default of any financial maintenance covenant included in this Agreement) and scope of audit, and shall state that such consolidated financial statements fairly present, in all material respects, the consolidated financial position of the Borrower and its Subsidiaries as at the dates indicated and the results of their operations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 (it being understood that the filing by the Borrower of an Annual Report on Form 10-K with the SEC shall satisfy the requirements of paragraph (i) of this </w:t>
      </w:r>
      <w:r>
        <w:rPr>
          <w:rFonts w:ascii="Times New Roman" w:cs="Times New Roman" w:eastAsia="Times New Roman" w:hAnsi="Times New Roman"/>
          <w:sz w:val="22"/>
          <w:szCs w:val="22"/>
          <w:u w:val="single" w:color="auto"/>
          <w:color w:val="auto"/>
        </w:rPr>
        <w:t>Section 6.01(c)</w:t>
      </w:r>
      <w:r>
        <w:rPr>
          <w:rFonts w:ascii="Times New Roman" w:cs="Times New Roman" w:eastAsia="Times New Roman" w:hAnsi="Times New Roman"/>
          <w:sz w:val="22"/>
          <w:szCs w:val="22"/>
          <w:color w:val="auto"/>
        </w:rPr>
        <w:t>, without prejudice to the obligation of the Borrower, during any Unrestricted Subsidiary Reporting Period, to deliver a statement setting forth any adjustments necessary to eliminate the accounts of Unrestricted Subsidiaries from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08" w:right="339" w:bottom="1440" w:gutter="0" w:footer="0" w:header="0"/>
        </w:sectPr>
      </w:pPr>
    </w:p>
    <w:bookmarkStart w:id="94" w:name="page95"/>
    <w:bookmarkEnd w:id="94"/>
    <w:p>
      <w:pPr>
        <w:ind w:firstLine="656"/>
        <w:spacing w:after="0" w:line="245" w:lineRule="auto"/>
        <w:tabs>
          <w:tab w:leader="none" w:pos="119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Together with each delivery of financial statements of the Borrower and its Subsidiaries pursuant to </w:t>
      </w:r>
      <w:r>
        <w:rPr>
          <w:rFonts w:ascii="Times New Roman" w:cs="Times New Roman" w:eastAsia="Times New Roman" w:hAnsi="Times New Roman"/>
          <w:sz w:val="22"/>
          <w:szCs w:val="22"/>
          <w:u w:val="single" w:color="auto"/>
          <w:color w:val="auto"/>
        </w:rPr>
        <w:t>Sections 6.01(b)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6.01(c)</w:t>
      </w:r>
      <w:r>
        <w:rPr>
          <w:rFonts w:ascii="Times New Roman" w:cs="Times New Roman" w:eastAsia="Times New Roman" w:hAnsi="Times New Roman"/>
          <w:sz w:val="22"/>
          <w:szCs w:val="22"/>
          <w:color w:val="auto"/>
        </w:rPr>
        <w:t>, a duly executed and completed Compliance Certificate;</w:t>
      </w:r>
    </w:p>
    <w:p>
      <w:pPr>
        <w:spacing w:after="0" w:line="13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30" w:lineRule="auto"/>
        <w:tabs>
          <w:tab w:leader="none" w:pos="120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Default</w:t>
      </w:r>
      <w:r>
        <w:rPr>
          <w:rFonts w:ascii="Times New Roman" w:cs="Times New Roman" w:eastAsia="Times New Roman" w:hAnsi="Times New Roman"/>
          <w:sz w:val="22"/>
          <w:szCs w:val="22"/>
          <w:color w:val="auto"/>
        </w:rPr>
        <w:t>. Promptly upon any officer of the Borrower or the Borrower obtaining knowledge (i) of any condition or event that constitutes a Default or an Event of Default; (ii) of the occurrence of any event or change that has caused or evidences, either in any case or in the aggregate, a Material Adverse Effect, a certificate of a Responsible Officer specifying the nature and period of existence of such condition, event or change, or specifying the notice given and action taken by any such Person and the nature of such claimed Event of Default, Default, event or condition, and what action the Borrower has taken, is taking and proposes to take with respect thereto;</w:t>
      </w:r>
    </w:p>
    <w:p>
      <w:pPr>
        <w:spacing w:after="0" w:line="124" w:lineRule="exact"/>
        <w:rPr>
          <w:rFonts w:ascii="Times New Roman" w:cs="Times New Roman" w:eastAsia="Times New Roman" w:hAnsi="Times New Roman"/>
          <w:sz w:val="22"/>
          <w:szCs w:val="22"/>
          <w:color w:val="auto"/>
        </w:rPr>
      </w:pPr>
    </w:p>
    <w:p>
      <w:pPr>
        <w:jc w:val="both"/>
        <w:ind w:firstLine="656"/>
        <w:spacing w:after="0" w:line="230" w:lineRule="auto"/>
        <w:tabs>
          <w:tab w:leader="none" w:pos="118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Litigation</w:t>
      </w:r>
      <w:r>
        <w:rPr>
          <w:rFonts w:ascii="Times New Roman" w:cs="Times New Roman" w:eastAsia="Times New Roman" w:hAnsi="Times New Roman"/>
          <w:sz w:val="22"/>
          <w:szCs w:val="22"/>
          <w:color w:val="auto"/>
        </w:rPr>
        <w:t xml:space="preserve">. Promptly upon any officer of the Borrower or the Borrower obtaining knowledge of (i) any Adverse Proceeding not previously disclosed in writing by the Borrower to Lenders, or (ii) any development in any Adverse Proceeding that, in the case of either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Borrower to enable Lenders and their counsel to evaluate such matters;</w:t>
      </w:r>
    </w:p>
    <w:p>
      <w:pPr>
        <w:spacing w:after="0" w:line="124" w:lineRule="exact"/>
        <w:rPr>
          <w:rFonts w:ascii="Times New Roman" w:cs="Times New Roman" w:eastAsia="Times New Roman" w:hAnsi="Times New Roman"/>
          <w:sz w:val="22"/>
          <w:szCs w:val="22"/>
          <w:color w:val="auto"/>
        </w:rPr>
      </w:pPr>
    </w:p>
    <w:p>
      <w:pPr>
        <w:jc w:val="both"/>
        <w:ind w:firstLine="656"/>
        <w:spacing w:after="0" w:line="228" w:lineRule="auto"/>
        <w:tabs>
          <w:tab w:leader="none" w:pos="114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(i) Promptly upon becoming aware of the occurrence of or forthcoming occurrence of any ERISA Event, a written notice specifying the nature thereof, what action the Borrower, any of its Subsidiaries or any of their respective ERISA Affiliates has taken, is taking or proposes to take with respect thereto and, when known, any action taken or threatened by the IRS, the Department of Labor or the PBGC with respect thereto; and (ii) with reasonable promptness, copies of (1) all notices received by the Borrower, any of its Subsidiaries or any of their respective ERISA Affiliates from a Multiemployer Plan sponsor concerning an ERISA Event; and (2) copies of such other documents or governmental reports or filings relating to any Plan as Administrative Agent shall reasonably request.</w:t>
      </w:r>
    </w:p>
    <w:p>
      <w:pPr>
        <w:spacing w:after="0" w:line="126" w:lineRule="exact"/>
        <w:rPr>
          <w:rFonts w:ascii="Times New Roman" w:cs="Times New Roman" w:eastAsia="Times New Roman" w:hAnsi="Times New Roman"/>
          <w:sz w:val="22"/>
          <w:szCs w:val="22"/>
          <w:color w:val="auto"/>
        </w:rPr>
      </w:pPr>
    </w:p>
    <w:p>
      <w:pPr>
        <w:jc w:val="both"/>
        <w:ind w:firstLine="656"/>
        <w:spacing w:after="0" w:line="238" w:lineRule="auto"/>
        <w:tabs>
          <w:tab w:leader="none" w:pos="110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Plan</w:t>
      </w:r>
      <w:r>
        <w:rPr>
          <w:rFonts w:ascii="Times New Roman" w:cs="Times New Roman" w:eastAsia="Times New Roman" w:hAnsi="Times New Roman"/>
          <w:sz w:val="22"/>
          <w:szCs w:val="22"/>
          <w:color w:val="auto"/>
        </w:rPr>
        <w:t>. As soon as practicable and in any event no later than ninety days after the beginning of each Fiscal Year, a forecast prepared by management of the Borrower of the consolidated statement of income of the Borrower and its Subsidiaries on a quarterly basis for such Fiscal Year (a “</w:t>
      </w:r>
      <w:r>
        <w:rPr>
          <w:rFonts w:ascii="Times New Roman" w:cs="Times New Roman" w:eastAsia="Times New Roman" w:hAnsi="Times New Roman"/>
          <w:sz w:val="22"/>
          <w:szCs w:val="22"/>
          <w:u w:val="single" w:color="auto"/>
          <w:color w:val="auto"/>
        </w:rPr>
        <w:t>Financial Plan</w:t>
      </w:r>
      <w:r>
        <w:rPr>
          <w:rFonts w:ascii="Times New Roman" w:cs="Times New Roman" w:eastAsia="Times New Roman" w:hAnsi="Times New Roman"/>
          <w:sz w:val="22"/>
          <w:szCs w:val="22"/>
          <w:color w:val="auto"/>
        </w:rPr>
        <w:t>”).</w:t>
      </w:r>
    </w:p>
    <w:p>
      <w:pPr>
        <w:spacing w:after="0" w:line="138"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right="20" w:firstLine="656"/>
        <w:spacing w:after="0" w:line="245" w:lineRule="auto"/>
        <w:tabs>
          <w:tab w:leader="none" w:pos="114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Information</w:t>
      </w:r>
      <w:r>
        <w:rPr>
          <w:rFonts w:ascii="Times New Roman" w:cs="Times New Roman" w:eastAsia="Times New Roman" w:hAnsi="Times New Roman"/>
          <w:sz w:val="22"/>
          <w:szCs w:val="22"/>
          <w:color w:val="auto"/>
        </w:rPr>
        <w:t>. Such other information and data with respect to the Borrower or any of its Subsidiaries as from time to time may be reasonably requested by Administrative Agent or any Lender; and</w:t>
      </w:r>
    </w:p>
    <w:p>
      <w:pPr>
        <w:spacing w:after="0" w:line="131" w:lineRule="exact"/>
        <w:rPr>
          <w:rFonts w:ascii="Times New Roman" w:cs="Times New Roman" w:eastAsia="Times New Roman" w:hAnsi="Times New Roman"/>
          <w:sz w:val="22"/>
          <w:szCs w:val="22"/>
          <w:color w:val="auto"/>
        </w:rPr>
      </w:pPr>
    </w:p>
    <w:p>
      <w:pPr>
        <w:jc w:val="both"/>
        <w:ind w:firstLine="656"/>
        <w:spacing w:after="0" w:line="233" w:lineRule="auto"/>
        <w:tabs>
          <w:tab w:leader="none" w:pos="109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Public Information</w:t>
      </w:r>
      <w:r>
        <w:rPr>
          <w:rFonts w:ascii="Times New Roman" w:cs="Times New Roman" w:eastAsia="Times New Roman" w:hAnsi="Times New Roman"/>
          <w:sz w:val="22"/>
          <w:szCs w:val="22"/>
          <w:color w:val="auto"/>
        </w:rPr>
        <w:t xml:space="preserve">. The Borrower and each Lender acknowledge that certain of the Lenders may be Public Lenders and, if documents or notices required to be delivered pursuant to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or otherwise are being distributed through Debt Domain, Intralinks, SyndTrak or another relevant website or other information platform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any document or notice that the Borrower has indicated contains Private-Side Information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08" w:right="339" w:bottom="1440" w:gutter="0" w:footer="0" w:header="0"/>
        </w:sectPr>
      </w:pPr>
    </w:p>
    <w:bookmarkStart w:id="95" w:name="page96"/>
    <w:bookmarkEnd w:id="95"/>
    <w:p>
      <w:pPr>
        <w:jc w:val="both"/>
        <w:ind w:firstLine="6"/>
        <w:spacing w:after="0" w:line="228" w:lineRule="auto"/>
        <w:rPr>
          <w:sz w:val="20"/>
          <w:szCs w:val="20"/>
          <w:color w:val="auto"/>
        </w:rPr>
      </w:pPr>
      <w:r>
        <w:rPr>
          <w:rFonts w:ascii="Times New Roman" w:cs="Times New Roman" w:eastAsia="Times New Roman" w:hAnsi="Times New Roman"/>
          <w:sz w:val="22"/>
          <w:szCs w:val="22"/>
          <w:color w:val="auto"/>
        </w:rPr>
        <w:t xml:space="preserve">not be posted on that portion of the Platform designated for such Public Lenders. The Borrower agrees to clearly designate all information provided to Administrative Agent by or on behalf of the Borrower which contains only Public-Side Information, and by doing so shall be deemed to have represented that such information contains only Public-Side Information. If the Borrower has not indicated whether a document or notice delivered pursuant to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contains Private-Side Information, Administrative Agent reserves the right to post such document or notice solely on that portion of the Platform designated for Private Lenders.</w:t>
      </w:r>
    </w:p>
    <w:p>
      <w:pPr>
        <w:spacing w:after="0" w:line="13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6.02 </w:t>
      </w:r>
      <w:r>
        <w:rPr>
          <w:rFonts w:ascii="Times New Roman" w:cs="Times New Roman" w:eastAsia="Times New Roman" w:hAnsi="Times New Roman"/>
          <w:sz w:val="22"/>
          <w:szCs w:val="22"/>
          <w:u w:val="single" w:color="auto"/>
          <w:color w:val="auto"/>
        </w:rPr>
        <w:t>Existence</w:t>
      </w:r>
      <w:r>
        <w:rPr>
          <w:rFonts w:ascii="Times New Roman" w:cs="Times New Roman" w:eastAsia="Times New Roman" w:hAnsi="Times New Roman"/>
          <w:sz w:val="22"/>
          <w:szCs w:val="22"/>
          <w:color w:val="auto"/>
        </w:rPr>
        <w:t xml:space="preserve">. Except as otherwise permitted under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 xml:space="preserve">, each Loan Party will, and will cause each of its Subsidiaries to, at all times preserve and keep in full force and effect its existence and all rights and franchises, licenses and permits material to its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no Loan Party (other than the Borrower with respect to existence) or any of its Subsidiaries shall be required to preserve any such existence, right or franchise, licenses and permits if the failure to do so would not reasonably be expected, individually or in the aggregate, to have a Material Adverse Effect.</w:t>
      </w:r>
    </w:p>
    <w:p>
      <w:pPr>
        <w:spacing w:after="0" w:line="13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1"/>
          <w:szCs w:val="21"/>
          <w:color w:val="auto"/>
        </w:rPr>
        <w:t xml:space="preserve">6.03 </w:t>
      </w:r>
      <w:r>
        <w:rPr>
          <w:rFonts w:ascii="Times New Roman" w:cs="Times New Roman" w:eastAsia="Times New Roman" w:hAnsi="Times New Roman"/>
          <w:sz w:val="21"/>
          <w:szCs w:val="21"/>
          <w:u w:val="single" w:color="auto"/>
          <w:color w:val="auto"/>
        </w:rPr>
        <w:t>Payment of Taxes and Claims</w:t>
      </w:r>
      <w:r>
        <w:rPr>
          <w:rFonts w:ascii="Times New Roman" w:cs="Times New Roman" w:eastAsia="Times New Roman" w:hAnsi="Times New Roman"/>
          <w:sz w:val="21"/>
          <w:szCs w:val="21"/>
          <w:color w:val="auto"/>
        </w:rPr>
        <w:t>. Except to the extent that the failure to do so could not reasonably be expected, individually or in the aggregate, to have a Material Adverse Effect, each Loan Party will, and will cause each of its Subsidiaries to, pay all Taxes imposed upon it or any of its properties or assets or in respect of any of its income, businesses or franchises, and all claims (including claims for labor, services, materials and supplies as the same shall become due and payable, unless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6812280</wp:posOffset>
            </wp:positionH>
            <wp:positionV relativeFrom="paragraph">
              <wp:posOffset>-21590</wp:posOffset>
            </wp:positionV>
            <wp:extent cx="43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jc w:val="both"/>
        <w:spacing w:after="0" w:line="231" w:lineRule="auto"/>
        <w:rPr>
          <w:sz w:val="20"/>
          <w:szCs w:val="20"/>
          <w:color w:val="auto"/>
        </w:rPr>
      </w:pPr>
      <w:r>
        <w:rPr>
          <w:rFonts w:ascii="Times New Roman" w:cs="Times New Roman" w:eastAsia="Times New Roman" w:hAnsi="Times New Roman"/>
          <w:sz w:val="22"/>
          <w:szCs w:val="22"/>
          <w:color w:val="auto"/>
        </w:rPr>
        <w:t>are being contested in good faith by appropriate proceedings diligently conducted, and adequate reserves in accordance with GAAP shall have been made therefor.</w:t>
      </w:r>
    </w:p>
    <w:p>
      <w:pPr>
        <w:spacing w:after="0" w:line="137"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6.04 </w:t>
      </w:r>
      <w:r>
        <w:rPr>
          <w:rFonts w:ascii="Times New Roman" w:cs="Times New Roman" w:eastAsia="Times New Roman" w:hAnsi="Times New Roman"/>
          <w:sz w:val="22"/>
          <w:szCs w:val="22"/>
          <w:u w:val="single" w:color="auto"/>
          <w:color w:val="auto"/>
        </w:rPr>
        <w:t>Maintenance of Properties</w:t>
      </w:r>
      <w:r>
        <w:rPr>
          <w:rFonts w:ascii="Times New Roman" w:cs="Times New Roman" w:eastAsia="Times New Roman" w:hAnsi="Times New Roman"/>
          <w:sz w:val="22"/>
          <w:szCs w:val="22"/>
          <w:color w:val="auto"/>
        </w:rPr>
        <w:t>. Each Loan Party will, and will cause each of its Subsidiaries to, maintain or cause to be maintained in good repair, working order and condition, ordinary wear and tear excepted, all material properties used or useful in the business of the Borrower and its Subsidiaries and from time to time will make or cause to be made all appropriate repairs, renewals and replacements thereof, except where the failure to do so would not reasonably be expected, individually or in the aggregate, to have a Material Adverse Effect.</w:t>
      </w:r>
    </w:p>
    <w:p>
      <w:pPr>
        <w:spacing w:after="0" w:line="124"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color w:val="auto"/>
        </w:rPr>
        <w:t xml:space="preserve">6.05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Each Loan Party will maintain or cause to be maintained, with financially sound and reputable insurers, such public liability insurance, third party property damage insurance, business interruption insurance and casualty insurance with respect to liabilities, losses or damage in respect of the assets, properties and businesses of the Borrower and its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w:t>
      </w:r>
    </w:p>
    <w:p>
      <w:pPr>
        <w:spacing w:after="0" w:line="138"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color w:val="auto"/>
        </w:rPr>
        <w:t xml:space="preserve">6.06 </w:t>
      </w:r>
      <w:r>
        <w:rPr>
          <w:rFonts w:ascii="Times New Roman" w:cs="Times New Roman" w:eastAsia="Times New Roman" w:hAnsi="Times New Roman"/>
          <w:sz w:val="22"/>
          <w:szCs w:val="22"/>
          <w:u w:val="single" w:color="auto"/>
          <w:color w:val="auto"/>
        </w:rPr>
        <w:t>Books and Records; Inspections</w:t>
      </w:r>
      <w:r>
        <w:rPr>
          <w:rFonts w:ascii="Times New Roman" w:cs="Times New Roman" w:eastAsia="Times New Roman" w:hAnsi="Times New Roman"/>
          <w:sz w:val="22"/>
          <w:szCs w:val="22"/>
          <w:color w:val="auto"/>
        </w:rPr>
        <w:t>. Each Loan Party will, and will cause each of its Subsidiaries to, keep proper books of record and accounts in which full, true and correct entries in conformity in all material respects with GAAP shall be made of all dealings and transactions in relation to its business and activities. Each Loan Party will, and will cause each of its Subsidiaries to, permit any authorized representatives designated by the Administrative Agent to visit and inspect any of the properties of any Loan Party and any of its respective Subsidiaries, to inspect, copy and take extracts from its and their financial and accounting records, and to discuss its and their affairs, finances and accounts with its and their officers and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08" w:right="339" w:bottom="1440" w:gutter="0" w:footer="0" w:header="0"/>
        </w:sectPr>
      </w:pPr>
    </w:p>
    <w:bookmarkStart w:id="96" w:name="page97"/>
    <w:bookmarkEnd w:id="96"/>
    <w:p>
      <w:pPr>
        <w:jc w:val="both"/>
        <w:ind w:firstLine="13"/>
        <w:spacing w:after="0" w:line="245" w:lineRule="auto"/>
        <w:rPr>
          <w:sz w:val="20"/>
          <w:szCs w:val="20"/>
          <w:color w:val="auto"/>
        </w:rPr>
      </w:pPr>
      <w:r>
        <w:rPr>
          <w:rFonts w:ascii="Times New Roman" w:cs="Times New Roman" w:eastAsia="Times New Roman" w:hAnsi="Times New Roman"/>
          <w:sz w:val="22"/>
          <w:szCs w:val="22"/>
          <w:color w:val="auto"/>
        </w:rPr>
        <w:t>all upon reasonable notice and at such reasonable times during normal business hours and, unless an Event of Default has occurred and is continuing, no more than once per year.</w:t>
      </w:r>
    </w:p>
    <w:p>
      <w:pPr>
        <w:spacing w:after="0" w:line="13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6.07</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1"/>
          <w:szCs w:val="21"/>
          <w:color w:val="auto"/>
        </w:rPr>
        <w:t xml:space="preserve">6.08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xml:space="preserve">. Each Loan Party will comply, and shall cause each of its Subsidiaries and all other Persons, if any, on or occupying any Facilities to comply, with the requirements of all Applicable Laws, rules, regulations and orders of any Governmental Authority (including all Environmental Laws), except to the extent that noncompliance therewith could not reasonably be expected to have, individually or in the aggregate, a Material Adverse Effect (or, in the case of the laws, rules, regulations and orders referred to in </w:t>
      </w:r>
      <w:r>
        <w:rPr>
          <w:rFonts w:ascii="Times New Roman" w:cs="Times New Roman" w:eastAsia="Times New Roman" w:hAnsi="Times New Roman"/>
          <w:sz w:val="21"/>
          <w:szCs w:val="21"/>
          <w:u w:val="single" w:color="auto"/>
          <w:color w:val="auto"/>
        </w:rPr>
        <w:t>Section 5.26</w:t>
      </w:r>
      <w:r>
        <w:rPr>
          <w:rFonts w:ascii="Times New Roman" w:cs="Times New Roman" w:eastAsia="Times New Roman" w:hAnsi="Times New Roman"/>
          <w:sz w:val="21"/>
          <w:szCs w:val="21"/>
          <w:color w:val="auto"/>
        </w:rPr>
        <w:t>, except to the extent that noncompliance therewith is not material).</w:t>
      </w:r>
    </w:p>
    <w:p>
      <w:pPr>
        <w:spacing w:after="0" w:line="11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6.09 </w:t>
      </w:r>
      <w:r>
        <w:rPr>
          <w:rFonts w:ascii="Times New Roman" w:cs="Times New Roman" w:eastAsia="Times New Roman" w:hAnsi="Times New Roman"/>
          <w:sz w:val="22"/>
          <w:szCs w:val="22"/>
          <w:u w:val="single" w:color="auto"/>
          <w:color w:val="auto"/>
        </w:rPr>
        <w:t>Environmental</w:t>
      </w:r>
      <w:r>
        <w:rPr>
          <w:rFonts w:ascii="Times New Roman" w:cs="Times New Roman" w:eastAsia="Times New Roman" w:hAnsi="Times New Roman"/>
          <w:sz w:val="22"/>
          <w:szCs w:val="22"/>
          <w:color w:val="auto"/>
        </w:rPr>
        <w:t>. Each Loan Party shall promptly take, and shall cause each of its Subsidiaries promptly to take, any and all actions necessary to (i) cure any violation of applicable Environmental Laws by such Loan Party or its Subsidiaries that could reasonably be expected to have, individually or in the aggregate, a Material Adverse Effect, and (ii) make an appropriate response to any Environmental Claim against such Loan Party or any of its Subsidiaries and discharge any obligations it may have to any Person thereunder where failure to do so could reasonably be expected to have, individually or in the aggregate, a Material Adverse Effect.</w:t>
      </w:r>
    </w:p>
    <w:p>
      <w:pPr>
        <w:spacing w:after="0" w:line="11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xml:space="preserve">. In the event that any Person becomes a Domestic Subsidiary of the Borrower (including by virtue of a Division) or any Unrestricted Subsidiary is converted into a Restricted Subsidiary that is a Domestic Subsidiary after the Closing Date, the Borrower shall (a) promptly cause such Domestic Subsidiary to become a Guarantor hereunder by executing and delivering to Administrative Agent a Counterpart Agreement, and (b) take all such actions and execute and deliver, or cause to be executed and delivered, all such documents, instruments, agreements, and certificates reasonably requested by Administrative Agent, including those which are similar to those described in </w:t>
      </w:r>
      <w:r>
        <w:rPr>
          <w:rFonts w:ascii="Times New Roman" w:cs="Times New Roman" w:eastAsia="Times New Roman" w:hAnsi="Times New Roman"/>
          <w:sz w:val="21"/>
          <w:szCs w:val="21"/>
          <w:u w:val="single" w:color="auto"/>
          <w:color w:val="auto"/>
        </w:rPr>
        <w:t>Sections 4.01(b)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4.01(k)</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4.01(l)</w:t>
      </w:r>
      <w:r>
        <w:rPr>
          <w:rFonts w:ascii="Times New Roman" w:cs="Times New Roman" w:eastAsia="Times New Roman" w:hAnsi="Times New Roman"/>
          <w:sz w:val="21"/>
          <w:szCs w:val="21"/>
          <w:color w:val="auto"/>
        </w:rPr>
        <w:t xml:space="preserve">. With respect to each Subsidiary, the Borrower shall promptly send to Administrative Agent written notice setting forth with respect to such Person (i) the date on which such Person became a Subsidiary of the Borrower or was converted into a Restricted Subsidiary, as applicable, and (ii) all of the data required to be set forth in </w:t>
      </w:r>
      <w:r>
        <w:rPr>
          <w:rFonts w:ascii="Times New Roman" w:cs="Times New Roman" w:eastAsia="Times New Roman" w:hAnsi="Times New Roman"/>
          <w:sz w:val="21"/>
          <w:szCs w:val="21"/>
          <w:u w:val="single" w:color="auto"/>
          <w:color w:val="auto"/>
        </w:rPr>
        <w:t>Schedules 5.01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xml:space="preserve"> with respect to all Subsidiaries of the Borrower; and such written notice shall be deemed to supplement </w:t>
      </w:r>
      <w:r>
        <w:rPr>
          <w:rFonts w:ascii="Times New Roman" w:cs="Times New Roman" w:eastAsia="Times New Roman" w:hAnsi="Times New Roman"/>
          <w:sz w:val="21"/>
          <w:szCs w:val="21"/>
          <w:u w:val="single" w:color="auto"/>
          <w:color w:val="auto"/>
        </w:rPr>
        <w:t>Schedules 5.01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xml:space="preserve"> for all purposes hereof.</w:t>
      </w:r>
    </w:p>
    <w:p>
      <w:pPr>
        <w:spacing w:after="0" w:line="12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At any time or from time to time upon the request of Administrative Agent, each Loan Party will, at its expense, promptly execute, acknowledge and deliver such further documents and do such other acts and things as Administrative Agent may reasonably request in order to effect fully the purposes of the Loan Documents. In furtherance and not in limitation of the foregoing, each Loan Party shall take such actions as Administrative Agent may reasonably request from time to time to ensure that the Obligations are guaranteed by the Guarantors.</w:t>
      </w:r>
    </w:p>
    <w:p>
      <w:pPr>
        <w:spacing w:after="0" w:line="11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6.12</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u w:val="single" w:color="auto"/>
          <w:color w:val="auto"/>
        </w:rPr>
        <w:t>Designation of Subsidiaries</w:t>
      </w:r>
      <w:r>
        <w:rPr>
          <w:rFonts w:ascii="Times New Roman" w:cs="Times New Roman" w:eastAsia="Times New Roman" w:hAnsi="Times New Roman"/>
          <w:sz w:val="22"/>
          <w:szCs w:val="22"/>
          <w:color w:val="auto"/>
        </w:rPr>
        <w:t xml:space="preserve">. The Borrower may at any time designate any Restricted Subsidiary as an Unrestricted Subsidiary or any Unrestricted Subsidiary as a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immediately before and after such designation, no Default or Event of Default shall have occurred and be continuing, (ii) immediately after giving effect to such designation, the Borrower and its Subsidiaries shall be in pro forma compliance with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08" w:right="339" w:bottom="1440" w:gutter="0" w:footer="0" w:header="0"/>
        </w:sectPr>
      </w:pPr>
    </w:p>
    <w:bookmarkStart w:id="97" w:name="page98"/>
    <w:bookmarkEnd w:id="97"/>
    <w:p>
      <w:pPr>
        <w:jc w:val="both"/>
        <w:ind w:firstLine="13"/>
        <w:spacing w:after="0" w:line="224" w:lineRule="auto"/>
        <w:rPr>
          <w:sz w:val="20"/>
          <w:szCs w:val="20"/>
          <w:color w:val="auto"/>
        </w:rPr>
      </w:pPr>
      <w:r>
        <w:rPr>
          <w:rFonts w:ascii="Times New Roman" w:cs="Times New Roman" w:eastAsia="Times New Roman" w:hAnsi="Times New Roman"/>
          <w:sz w:val="22"/>
          <w:szCs w:val="22"/>
          <w:color w:val="auto"/>
        </w:rPr>
        <w:t xml:space="preserve">covenants set forth in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xml:space="preserve">, (iii) [reserved], (iv) no Restricted Subsidiary may be designated as an Unrestricted Subsidiary if it was previously designated an Unrestricted Subsidiary, and (v) the Borrower shall deliver to Administrative Agent at least five Business Days prior to such designation a certificate of a Responsible Officer of the Borrower certifying as to compliance with the foregoing </w:t>
      </w:r>
      <w:r>
        <w:rPr>
          <w:rFonts w:ascii="Times New Roman" w:cs="Times New Roman" w:eastAsia="Times New Roman" w:hAnsi="Times New Roman"/>
          <w:sz w:val="22"/>
          <w:szCs w:val="22"/>
          <w:u w:val="single" w:color="auto"/>
          <w:color w:val="auto"/>
        </w:rPr>
        <w:t>clauses (i)-(iv)</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and, if applicable, certifying that such subsidiary meets the requirements of an “Unrestricted Subsidiary”. The designation of any subsidiary as an Unrestricted Subsidiary shall constitute an Investment by the Borrower therein at the date of designation in an amount equal to the fair market value of the Borrower’s Investment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a redesignation of such subsidiary as a Restricted Subsidiary, the Borrower shall be deemed to continue to have a permanent Investment in an Unrestricted Subsidiary in an amount (if positive) equal to (i) the lesser of (A) the fair market value of Investments of the Borrower and its Subsidiaries in such Unrestricted Subsidiary at the time of such redesignation, combination or transfer (or of the assets transferred or conveyed, as applicable) and (B) the fair market value of Investments of the Borrower and its Subsidiaries made in connection with the designation of such Subsidiary as an Unrestricted Subsidiary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portion (proportionate to the Borrower’s and its Subsidiaries’ Equity Interest in such Subsidiary) of the fair market value of the net assets of such Subsidiary at the time of such redesignation. The designation of any Unrestricted Subsidiary as a Restricted Subsidiary shall constitute the incurrence at the time of designation of any Indebtedness or Liens of such Subsidiary existing at such time.</w:t>
      </w:r>
    </w:p>
    <w:p>
      <w:pPr>
        <w:spacing w:after="0" w:line="113"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VII.</w:t>
      </w:r>
      <w:r>
        <w:rPr>
          <w:sz w:val="20"/>
          <w:szCs w:val="20"/>
          <w:color w:val="auto"/>
        </w:rPr>
        <w:tab/>
      </w:r>
      <w:r>
        <w:rPr>
          <w:rFonts w:ascii="Times New Roman" w:cs="Times New Roman" w:eastAsia="Times New Roman" w:hAnsi="Times New Roman"/>
          <w:sz w:val="21"/>
          <w:szCs w:val="21"/>
          <w:b w:val="1"/>
          <w:bCs w:val="1"/>
          <w:color w:val="auto"/>
        </w:rPr>
        <w:t>NEGATIVE COVENANTS</w:t>
      </w:r>
    </w:p>
    <w:p>
      <w:pPr>
        <w:spacing w:after="0" w:line="143"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2"/>
          <w:szCs w:val="22"/>
          <w:color w:val="auto"/>
        </w:rPr>
        <w:t xml:space="preserve">Each Loan Party covenants and agrees that, so long as any Commitment is in effect and until payment in full of all Obligations (other than amounts in respect of indemnification, expense reimbursement, yield protection or tax gross-up and other contingent obligations with respect to which no claim has been made) and cancellation or expiration of (without any pending drawing on) all Letters of Credit, such Loan Party shall perform, and shall cause each of its Subsidiaries to perform, all covenants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24"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 xml:space="preserve">7.01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No Loan Party shall, nor shall it permit any of its Subsidiaries to, directly or indirectly, create, incur, assume or guaranty, or otherwise become or remain directly or indirectly liable with respect to any Indebtedness, except:</w:t>
      </w:r>
    </w:p>
    <w:p>
      <w:pPr>
        <w:spacing w:after="0" w:line="105" w:lineRule="exact"/>
        <w:rPr>
          <w:sz w:val="20"/>
          <w:szCs w:val="20"/>
          <w:color w:val="auto"/>
        </w:rPr>
      </w:pPr>
    </w:p>
    <w:p>
      <w:pPr>
        <w:ind w:left="1120" w:hanging="464"/>
        <w:spacing w:after="0"/>
        <w:tabs>
          <w:tab w:leader="none" w:pos="11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w:t>
      </w:r>
    </w:p>
    <w:p>
      <w:pPr>
        <w:spacing w:after="0" w:line="13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52" w:lineRule="exact"/>
        <w:rPr>
          <w:rFonts w:ascii="Times New Roman" w:cs="Times New Roman" w:eastAsia="Times New Roman" w:hAnsi="Times New Roman"/>
          <w:sz w:val="22"/>
          <w:szCs w:val="22"/>
          <w:color w:val="auto"/>
        </w:rPr>
      </w:pPr>
    </w:p>
    <w:p>
      <w:pPr>
        <w:jc w:val="both"/>
        <w:ind w:firstLine="656"/>
        <w:spacing w:after="0" w:line="230" w:lineRule="auto"/>
        <w:tabs>
          <w:tab w:leader="none" w:pos="117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any Subsidiary to the Borrower or to any other Subsidiary, or of the Borrower to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 all such Indebtedness shall be unsecured and, in the case of Indebtedness owing from a Loan Party to a Subsidiary that is not a Loan Party, subordinated in right of payment to the payment in full of the Obligations pursuant to the terms of the Intercompany Subordination Agreement, and (ii) such Indebtedness is permitted as an Investment under </w:t>
      </w:r>
      <w:r>
        <w:rPr>
          <w:rFonts w:ascii="Times New Roman" w:cs="Times New Roman" w:eastAsia="Times New Roman" w:hAnsi="Times New Roman"/>
          <w:sz w:val="22"/>
          <w:szCs w:val="22"/>
          <w:u w:val="single" w:color="auto"/>
          <w:color w:val="auto"/>
        </w:rPr>
        <w:t>Section 7.06(b)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w:t>
      </w:r>
    </w:p>
    <w:p>
      <w:pPr>
        <w:spacing w:after="0" w:line="123" w:lineRule="exact"/>
        <w:rPr>
          <w:rFonts w:ascii="Times New Roman" w:cs="Times New Roman" w:eastAsia="Times New Roman" w:hAnsi="Times New Roman"/>
          <w:sz w:val="22"/>
          <w:szCs w:val="22"/>
          <w:color w:val="auto"/>
        </w:rPr>
      </w:pPr>
    </w:p>
    <w:p>
      <w:pPr>
        <w:jc w:val="both"/>
        <w:ind w:firstLine="656"/>
        <w:spacing w:after="0" w:line="233" w:lineRule="auto"/>
        <w:tabs>
          <w:tab w:leader="none" w:pos="13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the Borrower or any of its Subsidiaries arising from agreements providing for indemnification, adjustment of purchase price or similar obligations (including, Indebtedness consisting of the deferred purchase price of property acquired in a Permitted Acquisition), or from guaranties or letters of credit, surety bonds or performance bonds securing the performance of the Borrower or any such Subsidiary pursuant to such agreements,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08" w:right="339" w:bottom="1440" w:gutter="0" w:footer="0" w:header="0"/>
        </w:sectPr>
      </w:pPr>
    </w:p>
    <w:bookmarkStart w:id="98" w:name="page99"/>
    <w:bookmarkEnd w:id="98"/>
    <w:p>
      <w:pPr>
        <w:ind w:right="20" w:firstLine="6"/>
        <w:spacing w:after="0" w:line="245" w:lineRule="auto"/>
        <w:rPr>
          <w:sz w:val="20"/>
          <w:szCs w:val="20"/>
          <w:color w:val="auto"/>
        </w:rPr>
      </w:pPr>
      <w:r>
        <w:rPr>
          <w:rFonts w:ascii="Times New Roman" w:cs="Times New Roman" w:eastAsia="Times New Roman" w:hAnsi="Times New Roman"/>
          <w:sz w:val="22"/>
          <w:szCs w:val="22"/>
          <w:color w:val="auto"/>
        </w:rPr>
        <w:t>connection with Permitted Acquisitions or permitted dispositions of any business, assets or Subsidiary of the Borrower or any of its Subsidiaries;</w:t>
      </w:r>
    </w:p>
    <w:p>
      <w:pPr>
        <w:spacing w:after="0" w:line="118" w:lineRule="exact"/>
        <w:rPr>
          <w:sz w:val="20"/>
          <w:szCs w:val="20"/>
          <w:color w:val="auto"/>
        </w:rPr>
      </w:pPr>
    </w:p>
    <w:p>
      <w:pPr>
        <w:jc w:val="both"/>
        <w:ind w:firstLine="656"/>
        <w:spacing w:after="0" w:line="234" w:lineRule="auto"/>
        <w:tabs>
          <w:tab w:leader="none" w:pos="119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which may be deemed to exist pursuant to any guaranties, performance, surety, statutory, appeal or similar obligations or obligations in respect of letters of credit, bank guarantees or similar instruments related thereto in each case incurred in the ordinary course of business in an aggregate amount not to exceed at any time $100,000,000;</w:t>
      </w:r>
    </w:p>
    <w:p>
      <w:pPr>
        <w:spacing w:after="0" w:line="13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respect of netting services, overdraft protections and otherwise in connection with deposit accounts;</w:t>
      </w:r>
    </w:p>
    <w:p>
      <w:pPr>
        <w:spacing w:after="0" w:line="163" w:lineRule="exact"/>
        <w:rPr>
          <w:rFonts w:ascii="Times New Roman" w:cs="Times New Roman" w:eastAsia="Times New Roman" w:hAnsi="Times New Roman"/>
          <w:sz w:val="21"/>
          <w:szCs w:val="21"/>
          <w:color w:val="auto"/>
        </w:rPr>
      </w:pPr>
    </w:p>
    <w:p>
      <w:pPr>
        <w:jc w:val="both"/>
        <w:ind w:firstLine="656"/>
        <w:spacing w:after="0" w:line="233" w:lineRule="auto"/>
        <w:tabs>
          <w:tab w:leader="none" w:pos="111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performance bonds, bid bonds, appeal bonds, surety bonds and completion guarantees and similar obligations in the ordinary course of business, including (i) those incurred to secure health, safety and environmental obligations in the ordinary course of business and (ii) guaranties in the ordinary course of business of the obligations of suppliers, customers, franchisees and licensees of the Borrower and its Subsidiaries;</w:t>
      </w:r>
    </w:p>
    <w:p>
      <w:pPr>
        <w:spacing w:after="0" w:line="138" w:lineRule="exact"/>
        <w:rPr>
          <w:rFonts w:ascii="Times New Roman" w:cs="Times New Roman" w:eastAsia="Times New Roman" w:hAnsi="Times New Roman"/>
          <w:sz w:val="22"/>
          <w:szCs w:val="22"/>
          <w:color w:val="auto"/>
        </w:rPr>
      </w:pPr>
    </w:p>
    <w:p>
      <w:pPr>
        <w:jc w:val="both"/>
        <w:ind w:firstLine="656"/>
        <w:spacing w:after="0" w:line="228" w:lineRule="auto"/>
        <w:tabs>
          <w:tab w:leader="none" w:pos="111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guaranties (i) of Indebtedness of a Loan Party otherwise permitted to be incurred pursuant to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(ii) of Indebtedness of a Subsidiary (other than a Loan Party) otherwise permitted to be incurred pursuant to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to the extent such guaranties are permitted by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or (iii) by a Subsidiary that is not a Loan Party of Indebtedness of another Subsidiary that is not a Loan Party otherwise permitted to be incurred pursuant to this Section 7.01;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Indebtedness that is being guarantied is unsecured and/or subordinated to the Obligations, the guaranty shall also be unsecured and/or subordinated to the Obligations;</w:t>
      </w:r>
    </w:p>
    <w:p>
      <w:pPr>
        <w:spacing w:after="0" w:line="137" w:lineRule="exact"/>
        <w:rPr>
          <w:rFonts w:ascii="Times New Roman" w:cs="Times New Roman" w:eastAsia="Times New Roman" w:hAnsi="Times New Roman"/>
          <w:sz w:val="22"/>
          <w:szCs w:val="22"/>
          <w:color w:val="auto"/>
        </w:rPr>
      </w:pPr>
    </w:p>
    <w:p>
      <w:pPr>
        <w:jc w:val="both"/>
        <w:ind w:firstLine="656"/>
        <w:spacing w:after="0" w:line="234" w:lineRule="auto"/>
        <w:tabs>
          <w:tab w:leader="none" w:pos="108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with respect to Finance Leases and purchase money Indebtedness, in each case of the Borrower and its Subsidiaries, in an aggregate amount not to exceed at any time $175,000,000;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any such Indebtedness shall be secured only by the asset acquired in connection with the incurrence of such Indebtedness;</w:t>
      </w:r>
    </w:p>
    <w:p>
      <w:pPr>
        <w:spacing w:after="0" w:line="137" w:lineRule="exact"/>
        <w:rPr>
          <w:rFonts w:ascii="Times New Roman" w:cs="Times New Roman" w:eastAsia="Times New Roman" w:hAnsi="Times New Roman"/>
          <w:sz w:val="22"/>
          <w:szCs w:val="22"/>
          <w:color w:val="auto"/>
        </w:rPr>
      </w:pPr>
    </w:p>
    <w:p>
      <w:pPr>
        <w:jc w:val="both"/>
        <w:ind w:firstLine="656"/>
        <w:spacing w:after="0" w:line="236" w:lineRule="auto"/>
        <w:tabs>
          <w:tab w:leader="none" w:pos="1203"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(A)(i) Indebtedness of a Person or Indebtedness attaching to assets of a Person that, in either case, becomes a Subsidiary or Indebtedness attaching to assets that are acquired by the Borrower or any of its Subsidiaries, in each case after the Closing Date as the result of a Permitted Acquisition,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such Indebtedness existed at the time such Person became a Subsidiary or at the time such assets were acquired and, in each case, was not created in anticipation thereof and (y) such Indebtedness is not guaranteed in any respect by the Borrower or any Subsidiary (other than by any such person that so becomes a Subsidiary), and (ii) Indebtedness incurred by the Borrower or any of its Subsidiaries to finance a Permitted Acquisition;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of (i) and (ii) above at the time of any such incurrence of Indebtedness and after giving pro forma effect thereto and the use of the proceeds thereof the Total Net Leverage Ratio as of the last day of the Fiscal Quarter last ended would not exceed 3.25 :1.00; and (B) and Refinancing Indebtedness incurred to Refinance such Indebtedness;</w:t>
      </w:r>
    </w:p>
    <w:p>
      <w:pPr>
        <w:spacing w:after="0" w:line="130" w:lineRule="exact"/>
        <w:rPr>
          <w:rFonts w:ascii="Times New Roman" w:cs="Times New Roman" w:eastAsia="Times New Roman" w:hAnsi="Times New Roman"/>
          <w:sz w:val="21"/>
          <w:szCs w:val="21"/>
          <w:color w:val="auto"/>
        </w:rPr>
      </w:pPr>
    </w:p>
    <w:p>
      <w:pPr>
        <w:ind w:right="20" w:firstLine="656"/>
        <w:spacing w:after="0" w:line="258" w:lineRule="auto"/>
        <w:tabs>
          <w:tab w:leader="none" w:pos="131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of its Subsidiaries in connection with the discounting or factoring of receivables in an aggregate amount not to exceed at any time $300,000,000;</w:t>
      </w:r>
    </w:p>
    <w:p>
      <w:pPr>
        <w:spacing w:after="0" w:line="104" w:lineRule="exact"/>
        <w:rPr>
          <w:rFonts w:ascii="Times New Roman" w:cs="Times New Roman" w:eastAsia="Times New Roman" w:hAnsi="Times New Roman"/>
          <w:sz w:val="22"/>
          <w:szCs w:val="22"/>
          <w:color w:val="auto"/>
        </w:rPr>
      </w:pPr>
    </w:p>
    <w:p>
      <w:pPr>
        <w:ind w:firstLine="656"/>
        <w:spacing w:after="0" w:line="258" w:lineRule="auto"/>
        <w:tabs>
          <w:tab w:leader="none" w:pos="109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the Borrower or any of its Subsidiary in connection with credit card programs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08" w:right="339" w:bottom="1440" w:gutter="0" w:footer="0" w:header="0"/>
        </w:sectPr>
      </w:pPr>
    </w:p>
    <w:bookmarkStart w:id="99" w:name="page100"/>
    <w:bookmarkEnd w:id="99"/>
    <w:p>
      <w:pPr>
        <w:jc w:val="both"/>
        <w:ind w:firstLine="656"/>
        <w:spacing w:after="0" w:line="225" w:lineRule="auto"/>
        <w:tabs>
          <w:tab w:leader="none" w:pos="122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or any Guarantor so long as at the time of any such incurrence of Indebtedness and after giving pro forma effect thereto and the use of the proceeds thereof the Total Net Leverage Ratio as of the last day of the Fiscal Quarter last ended would not exceed 3:25:1:00,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Indebtedness shall not mature prior to the date that is ninety-one days following the Maturity Date; (ii) the weighted average maturity of such Indebtedness shall occur after the weighted-average maturity of the Term Loans; (iii) the affirmative and negative covenants and financial covenants set out in the governing documents of such Indebtedness shall not be materially more restrictive, taken as a whole, than the provisions set forth in the Loan Documents (as determined in good faith and certified in writing to the Administrative Agent by a Responsible Officer of the Borrower), and such governing documents shall not provide for any mandatory offers or obligations to repay, prepay or repurchase any amount under such Indebtedness prior to the final maturity thereof, other than pursuant to customary asset sale and change of control provisions; and (iv) such Indebtedness is unsecured;</w:t>
      </w:r>
    </w:p>
    <w:p>
      <w:pPr>
        <w:spacing w:after="0" w:line="139" w:lineRule="exact"/>
        <w:rPr>
          <w:rFonts w:ascii="Times New Roman" w:cs="Times New Roman" w:eastAsia="Times New Roman" w:hAnsi="Times New Roman"/>
          <w:sz w:val="22"/>
          <w:szCs w:val="22"/>
          <w:color w:val="auto"/>
        </w:rPr>
      </w:pPr>
    </w:p>
    <w:p>
      <w:pPr>
        <w:jc w:val="both"/>
        <w:ind w:firstLine="656"/>
        <w:spacing w:after="0" w:line="238" w:lineRule="auto"/>
        <w:tabs>
          <w:tab w:leader="none" w:pos="125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and its Subsidiaries in an aggregate principal amount not to exceed at any time $75,000,000,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amount of Indebtedness outstanding in reliance on this clause in respect of which the primary obligor or a guarantor is a Subsidiary that is not a Guarantor shall not exceed at any time $50,000,000;</w:t>
      </w:r>
    </w:p>
    <w:p>
      <w:pPr>
        <w:spacing w:after="0" w:line="124" w:lineRule="exact"/>
        <w:rPr>
          <w:rFonts w:ascii="Times New Roman" w:cs="Times New Roman" w:eastAsia="Times New Roman" w:hAnsi="Times New Roman"/>
          <w:sz w:val="22"/>
          <w:szCs w:val="22"/>
          <w:color w:val="auto"/>
        </w:rPr>
      </w:pPr>
    </w:p>
    <w:p>
      <w:pPr>
        <w:jc w:val="both"/>
        <w:ind w:right="20" w:firstLine="656"/>
        <w:spacing w:after="0" w:line="230" w:lineRule="auto"/>
        <w:tabs>
          <w:tab w:leader="none" w:pos="113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Indebtedness existing on the Closing Date set forth on </w:t>
      </w:r>
      <w:r>
        <w:rPr>
          <w:rFonts w:ascii="Times New Roman" w:cs="Times New Roman" w:eastAsia="Times New Roman" w:hAnsi="Times New Roman"/>
          <w:sz w:val="22"/>
          <w:szCs w:val="22"/>
          <w:u w:val="single" w:color="auto"/>
          <w:color w:val="auto"/>
        </w:rPr>
        <w:t>Schedule 7.01</w:t>
      </w:r>
      <w:r>
        <w:rPr>
          <w:rFonts w:ascii="Times New Roman" w:cs="Times New Roman" w:eastAsia="Times New Roman" w:hAnsi="Times New Roman"/>
          <w:sz w:val="22"/>
          <w:szCs w:val="22"/>
          <w:color w:val="auto"/>
        </w:rPr>
        <w:t xml:space="preserve"> and any Refinancing Indebtedness incurred to Refinance such Indebtedness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(ii) any Refinancing Indebtedness incurred to Refinance such Indebtedness, and (iii) any Indebtedness in respect of Finance Leases of property acquired to replace property subject to Finance Leases set forth on </w:t>
      </w:r>
      <w:r>
        <w:rPr>
          <w:rFonts w:ascii="Times New Roman" w:cs="Times New Roman" w:eastAsia="Times New Roman" w:hAnsi="Times New Roman"/>
          <w:sz w:val="22"/>
          <w:szCs w:val="22"/>
          <w:u w:val="single" w:color="auto"/>
          <w:color w:val="auto"/>
        </w:rPr>
        <w:t>Schedule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such Indebtedness permitted under this clause (iii) does not exceed the amount of Indebtedness existing on the Closing Date in respect of Finance Leases of the property being replaced;</w:t>
      </w:r>
    </w:p>
    <w:p>
      <w:pPr>
        <w:spacing w:after="0" w:line="137" w:lineRule="exact"/>
        <w:rPr>
          <w:rFonts w:ascii="Times New Roman" w:cs="Times New Roman" w:eastAsia="Times New Roman" w:hAnsi="Times New Roman"/>
          <w:sz w:val="22"/>
          <w:szCs w:val="22"/>
          <w:color w:val="auto"/>
        </w:rPr>
      </w:pPr>
    </w:p>
    <w:p>
      <w:pPr>
        <w:jc w:val="both"/>
        <w:ind w:firstLine="656"/>
        <w:spacing w:after="0" w:line="230" w:lineRule="auto"/>
        <w:tabs>
          <w:tab w:leader="none" w:pos="112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owed to, and obligations in respect of letters of credit or bank guarantees or similar instruments for the benefit of, any person providing workers’ compensation, health, disability or other employee benefits or property, casualty or liability insurance pursuant to reimbursement or indemnification obligations to such person, in each case,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incurrence of Indebtedness with respect to reimbursement obligations regarding workers’ compensation claims, such obligations are reimbursed not later than sixty (60) days following such incurrence;</w:t>
      </w:r>
    </w:p>
    <w:p>
      <w:pPr>
        <w:spacing w:after="0" w:line="124" w:lineRule="exact"/>
        <w:rPr>
          <w:rFonts w:ascii="Times New Roman" w:cs="Times New Roman" w:eastAsia="Times New Roman" w:hAnsi="Times New Roman"/>
          <w:sz w:val="22"/>
          <w:szCs w:val="22"/>
          <w:color w:val="auto"/>
        </w:rPr>
      </w:pPr>
    </w:p>
    <w:p>
      <w:pPr>
        <w:jc w:val="both"/>
        <w:ind w:firstLine="656"/>
        <w:spacing w:after="0" w:line="238" w:lineRule="auto"/>
        <w:tabs>
          <w:tab w:leader="none" w:pos="112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the honoring by a bank or other financial institution of a check, draft or similar instrument drawn against insufficient funds in the ordinary course of business or other cash management treasury services in the ordinary course of business;</w:t>
      </w:r>
    </w:p>
    <w:p>
      <w:pPr>
        <w:spacing w:after="0" w:line="138" w:lineRule="exact"/>
        <w:rPr>
          <w:rFonts w:ascii="Times New Roman" w:cs="Times New Roman" w:eastAsia="Times New Roman" w:hAnsi="Times New Roman"/>
          <w:sz w:val="22"/>
          <w:szCs w:val="22"/>
          <w:color w:val="auto"/>
        </w:rPr>
      </w:pPr>
    </w:p>
    <w:p>
      <w:pPr>
        <w:ind w:right="20" w:firstLine="656"/>
        <w:spacing w:after="0" w:line="245" w:lineRule="auto"/>
        <w:tabs>
          <w:tab w:leader="none" w:pos="121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(x) the financing of insurance premiums or (y) take-or-pay obligations contained in supply arrangements, in each case, in the ordinary course of business;</w:t>
      </w:r>
    </w:p>
    <w:p>
      <w:pPr>
        <w:spacing w:after="0" w:line="118" w:lineRule="exact"/>
        <w:rPr>
          <w:rFonts w:ascii="Times New Roman" w:cs="Times New Roman" w:eastAsia="Times New Roman" w:hAnsi="Times New Roman"/>
          <w:sz w:val="22"/>
          <w:szCs w:val="22"/>
          <w:color w:val="auto"/>
        </w:rPr>
      </w:pPr>
    </w:p>
    <w:p>
      <w:pPr>
        <w:ind w:firstLine="656"/>
        <w:spacing w:after="0" w:line="258" w:lineRule="auto"/>
        <w:tabs>
          <w:tab w:leader="none" w:pos="12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representing deferred compensation to employees, directors or consultants incurred in the ordinary course of business; and</w:t>
      </w:r>
    </w:p>
    <w:p>
      <w:pPr>
        <w:spacing w:after="0" w:line="104" w:lineRule="exact"/>
        <w:rPr>
          <w:rFonts w:ascii="Times New Roman" w:cs="Times New Roman" w:eastAsia="Times New Roman" w:hAnsi="Times New Roman"/>
          <w:sz w:val="22"/>
          <w:szCs w:val="22"/>
          <w:color w:val="auto"/>
        </w:rPr>
      </w:pPr>
    </w:p>
    <w:p>
      <w:pPr>
        <w:jc w:val="both"/>
        <w:ind w:firstLine="656"/>
        <w:spacing w:after="0" w:line="238" w:lineRule="auto"/>
        <w:tabs>
          <w:tab w:leader="none" w:pos="117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letters of credit, bank guarantees, warehouse receipts or similar instruments issued to support performance obligations and trade letters of credit (other than obligations in respect of other Indebtedness)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08" w:right="339" w:bottom="1440" w:gutter="0" w:footer="0" w:header="0"/>
        </w:sectPr>
      </w:pPr>
    </w:p>
    <w:bookmarkStart w:id="100" w:name="page101"/>
    <w:bookmarkEnd w:id="100"/>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7.02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No Loan Party shall, nor shall it permit any of its Subsidiaries to, directly or indirectly, create, incur, assume or permit to exist any Lien on or with respect to any property or asset of any kind (including any document or instrument in respect of goods or accounts receivable) of the Borrower or any of its Subsidiaries, whether now owned or hereafter acquired or licensed, or any income, profits or royalties therefrom, or file or permit the filing of, or permit to remain in effect, any financing statement or other similar notice of any Lien with respect to any such property, asset, income, profits or royalties under the UCC of any State or under any similar recording or notice statute or under any applicable intellectual property laws, rules or procedures, except:</w:t>
      </w:r>
    </w:p>
    <w:p>
      <w:pPr>
        <w:spacing w:after="0" w:line="124" w:lineRule="exact"/>
        <w:rPr>
          <w:sz w:val="20"/>
          <w:szCs w:val="20"/>
          <w:color w:val="auto"/>
        </w:rPr>
      </w:pPr>
    </w:p>
    <w:p>
      <w:pPr>
        <w:ind w:left="1120" w:hanging="464"/>
        <w:spacing w:after="0"/>
        <w:tabs>
          <w:tab w:leader="none" w:pos="11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Collateral for the benefit of any L/C Issuer as required under this Agreement;</w:t>
      </w:r>
    </w:p>
    <w:p>
      <w:pPr>
        <w:spacing w:after="0" w:line="165" w:lineRule="exact"/>
        <w:rPr>
          <w:rFonts w:ascii="Times New Roman" w:cs="Times New Roman" w:eastAsia="Times New Roman" w:hAnsi="Times New Roman"/>
          <w:sz w:val="22"/>
          <w:szCs w:val="22"/>
          <w:color w:val="auto"/>
        </w:rPr>
      </w:pPr>
    </w:p>
    <w:p>
      <w:pPr>
        <w:jc w:val="both"/>
        <w:ind w:firstLine="656"/>
        <w:spacing w:after="0" w:line="244" w:lineRule="auto"/>
        <w:tabs>
          <w:tab w:leader="none" w:pos="114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if not yet delinquent or the obligations with respect to such Taxes are being contested in good faith by appropriate proceedings promptly instituted and diligently conducted and adequate reserves have been made in accordance with GAAP;</w:t>
      </w:r>
    </w:p>
    <w:p>
      <w:pPr>
        <w:spacing w:after="0" w:line="132" w:lineRule="exact"/>
        <w:rPr>
          <w:rFonts w:ascii="Times New Roman" w:cs="Times New Roman" w:eastAsia="Times New Roman" w:hAnsi="Times New Roman"/>
          <w:sz w:val="22"/>
          <w:szCs w:val="22"/>
          <w:color w:val="auto"/>
        </w:rPr>
      </w:pPr>
    </w:p>
    <w:p>
      <w:pPr>
        <w:jc w:val="both"/>
        <w:ind w:firstLine="656"/>
        <w:spacing w:after="0" w:line="230" w:lineRule="auto"/>
        <w:tabs>
          <w:tab w:leader="none" w:pos="116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of landlords, carriers, warehousemen, mechanics, repairmen, workmen and materialmen, and other Liens imposed by law (other than any such Lien imposed pursuant to Section 430(k) of the Code or ERISA or a violation of Section 436 of the Code), in each case incurred in the ordinary course of business (i) for amounts not yet overdue or (ii) for amounts that are overdue and that (in the case of any such amounts overdue for a period in excess of 60 days) are being contested in good faith by appropriate proceedings, so long as such reserves or other appropriate provisions, if any, as shall be required by GAAP shall have been made for any such contested amounts;</w:t>
      </w:r>
    </w:p>
    <w:p>
      <w:pPr>
        <w:spacing w:after="0" w:line="138"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 (exclusive of obligations for the payment of borrowed money or other Indebtedness);</w:t>
      </w:r>
    </w:p>
    <w:p>
      <w:pPr>
        <w:spacing w:after="0" w:line="138" w:lineRule="exact"/>
        <w:rPr>
          <w:rFonts w:ascii="Times New Roman" w:cs="Times New Roman" w:eastAsia="Times New Roman" w:hAnsi="Times New Roman"/>
          <w:sz w:val="22"/>
          <w:szCs w:val="22"/>
          <w:color w:val="auto"/>
        </w:rPr>
      </w:pPr>
    </w:p>
    <w:p>
      <w:pPr>
        <w:jc w:val="both"/>
        <w:ind w:firstLine="656"/>
        <w:spacing w:after="0" w:line="238" w:lineRule="auto"/>
        <w:tabs>
          <w:tab w:leader="none" w:pos="114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 of way, restrictions, encroachments, and other minor defects or irregularities in title, in each case which do not and will not interfere in any material respect with the ordinary conduct of the business of the Borrower or any of its Subsidiaries;</w:t>
      </w:r>
    </w:p>
    <w:p>
      <w:pPr>
        <w:spacing w:after="0" w:line="138"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or sublessor under any lease of real estate permitted hereunder;</w:t>
      </w:r>
    </w:p>
    <w:p>
      <w:pPr>
        <w:spacing w:after="0" w:line="165" w:lineRule="exact"/>
        <w:rPr>
          <w:rFonts w:ascii="Times New Roman" w:cs="Times New Roman" w:eastAsia="Times New Roman" w:hAnsi="Times New Roman"/>
          <w:sz w:val="22"/>
          <w:szCs w:val="22"/>
          <w:color w:val="auto"/>
        </w:rPr>
      </w:pPr>
    </w:p>
    <w:p>
      <w:pPr>
        <w:ind w:firstLine="656"/>
        <w:spacing w:after="0" w:line="258" w:lineRule="auto"/>
        <w:tabs>
          <w:tab w:leader="none" w:pos="112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made by the Borrower or any of its Subsidiaries in connection with any letter of intent or purchase agreement permitted hereunder;</w:t>
      </w:r>
    </w:p>
    <w:p>
      <w:pPr>
        <w:spacing w:after="0" w:line="117" w:lineRule="exact"/>
        <w:rPr>
          <w:rFonts w:ascii="Times New Roman" w:cs="Times New Roman" w:eastAsia="Times New Roman" w:hAnsi="Times New Roman"/>
          <w:sz w:val="22"/>
          <w:szCs w:val="22"/>
          <w:color w:val="auto"/>
        </w:rPr>
      </w:pPr>
    </w:p>
    <w:p>
      <w:pPr>
        <w:ind w:firstLine="656"/>
        <w:spacing w:after="0" w:line="245" w:lineRule="auto"/>
        <w:tabs>
          <w:tab w:leader="none" w:pos="123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purported Liens evidenced by the filing of precautionary UCC financing statements relating solely to operating leases of personal property entered into in the ordinary course of business;</w:t>
      </w:r>
    </w:p>
    <w:p>
      <w:pPr>
        <w:spacing w:after="0" w:line="131" w:lineRule="exact"/>
        <w:rPr>
          <w:rFonts w:ascii="Times New Roman" w:cs="Times New Roman" w:eastAsia="Times New Roman" w:hAnsi="Times New Roman"/>
          <w:sz w:val="22"/>
          <w:szCs w:val="22"/>
          <w:color w:val="auto"/>
        </w:rPr>
      </w:pPr>
    </w:p>
    <w:p>
      <w:pPr>
        <w:ind w:firstLine="656"/>
        <w:spacing w:after="0" w:line="258" w:lineRule="auto"/>
        <w:tabs>
          <w:tab w:leader="none" w:pos="110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08" w:right="339" w:bottom="1440" w:gutter="0" w:footer="0" w:header="0"/>
        </w:sectPr>
      </w:pPr>
    </w:p>
    <w:bookmarkStart w:id="101" w:name="page102"/>
    <w:bookmarkEnd w:id="101"/>
    <w:p>
      <w:pPr>
        <w:ind w:firstLine="656"/>
        <w:spacing w:after="0" w:line="245" w:lineRule="auto"/>
        <w:tabs>
          <w:tab w:leader="none" w:pos="111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zoning or similar law or right reserved to or vested in any governmental office or agency to control or regulate the use of any Real Property;</w:t>
      </w:r>
    </w:p>
    <w:p>
      <w:pPr>
        <w:spacing w:after="0" w:line="118" w:lineRule="exact"/>
        <w:rPr>
          <w:rFonts w:ascii="Times New Roman" w:cs="Times New Roman" w:eastAsia="Times New Roman" w:hAnsi="Times New Roman"/>
          <w:sz w:val="22"/>
          <w:szCs w:val="22"/>
          <w:color w:val="auto"/>
        </w:rPr>
      </w:pPr>
    </w:p>
    <w:p>
      <w:pPr>
        <w:jc w:val="both"/>
        <w:ind w:firstLine="656"/>
        <w:spacing w:after="0" w:line="234" w:lineRule="auto"/>
        <w:tabs>
          <w:tab w:leader="none" w:pos="115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outbound licenses of patents, copyrights, trademarks and other intellectual property rights granted by the Borrower or any of its Subsidiaries in the ordinary course of business and not interfering in any material respect with the ordinary conduct of or materially detracting from the value of the business of the Borrower or such Subsidiary;</w:t>
      </w:r>
    </w:p>
    <w:p>
      <w:pPr>
        <w:spacing w:after="0" w:line="110" w:lineRule="exact"/>
        <w:rPr>
          <w:rFonts w:ascii="Times New Roman" w:cs="Times New Roman" w:eastAsia="Times New Roman" w:hAnsi="Times New Roman"/>
          <w:sz w:val="22"/>
          <w:szCs w:val="22"/>
          <w:color w:val="auto"/>
        </w:rPr>
      </w:pPr>
    </w:p>
    <w:p>
      <w:pPr>
        <w:ind w:right="20" w:firstLine="656"/>
        <w:spacing w:after="0" w:line="258" w:lineRule="auto"/>
        <w:tabs>
          <w:tab w:leader="none" w:pos="11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solely on Cash collateral securing Indebtedness consisting of reimbursement obligations in respect of the letters of credit permitted pursuant to </w:t>
      </w:r>
      <w:r>
        <w:rPr>
          <w:rFonts w:ascii="Times New Roman" w:cs="Times New Roman" w:eastAsia="Times New Roman" w:hAnsi="Times New Roman"/>
          <w:sz w:val="22"/>
          <w:szCs w:val="22"/>
          <w:u w:val="single" w:color="auto"/>
          <w:color w:val="auto"/>
        </w:rPr>
        <w:t>Section 7.01(e)</w:t>
      </w:r>
      <w:r>
        <w:rPr>
          <w:rFonts w:ascii="Times New Roman" w:cs="Times New Roman" w:eastAsia="Times New Roman" w:hAnsi="Times New Roman"/>
          <w:sz w:val="22"/>
          <w:szCs w:val="22"/>
          <w:color w:val="auto"/>
        </w:rPr>
        <w:t>;</w:t>
      </w:r>
    </w:p>
    <w:p>
      <w:pPr>
        <w:spacing w:after="0" w:line="90"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accounts receivable securing Indebtedness permitted by </w:t>
      </w:r>
      <w:r>
        <w:rPr>
          <w:rFonts w:ascii="Times New Roman" w:cs="Times New Roman" w:eastAsia="Times New Roman" w:hAnsi="Times New Roman"/>
          <w:sz w:val="22"/>
          <w:szCs w:val="22"/>
          <w:u w:val="single" w:color="auto"/>
          <w:color w:val="auto"/>
        </w:rPr>
        <w:t>Section 7.01(k)</w:t>
      </w:r>
      <w:r>
        <w:rPr>
          <w:rFonts w:ascii="Times New Roman" w:cs="Times New Roman" w:eastAsia="Times New Roman" w:hAnsi="Times New Roman"/>
          <w:sz w:val="22"/>
          <w:szCs w:val="22"/>
          <w:color w:val="auto"/>
        </w:rPr>
        <w:t>;</w:t>
      </w:r>
    </w:p>
    <w:p>
      <w:pPr>
        <w:spacing w:after="0" w:line="138" w:lineRule="exact"/>
        <w:rPr>
          <w:rFonts w:ascii="Times New Roman" w:cs="Times New Roman" w:eastAsia="Times New Roman" w:hAnsi="Times New Roman"/>
          <w:sz w:val="22"/>
          <w:szCs w:val="22"/>
          <w:color w:val="auto"/>
        </w:rPr>
      </w:pPr>
    </w:p>
    <w:p>
      <w:pPr>
        <w:ind w:right="20" w:firstLine="656"/>
        <w:spacing w:after="0" w:line="245" w:lineRule="auto"/>
        <w:tabs>
          <w:tab w:leader="none" w:pos="113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pursuant to </w:t>
      </w:r>
      <w:r>
        <w:rPr>
          <w:rFonts w:ascii="Times New Roman" w:cs="Times New Roman" w:eastAsia="Times New Roman" w:hAnsi="Times New Roman"/>
          <w:sz w:val="22"/>
          <w:szCs w:val="22"/>
          <w:u w:val="single" w:color="auto"/>
          <w:color w:val="auto"/>
        </w:rPr>
        <w:t>Section 7.01(i)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any such Lien shall encumber only the asset acquired with the proceeds of such Indebtedness;</w:t>
      </w:r>
    </w:p>
    <w:p>
      <w:pPr>
        <w:spacing w:after="0" w:line="118" w:lineRule="exact"/>
        <w:rPr>
          <w:rFonts w:ascii="Times New Roman" w:cs="Times New Roman" w:eastAsia="Times New Roman" w:hAnsi="Times New Roman"/>
          <w:sz w:val="22"/>
          <w:szCs w:val="22"/>
          <w:color w:val="auto"/>
        </w:rPr>
      </w:pPr>
    </w:p>
    <w:p>
      <w:pPr>
        <w:jc w:val="both"/>
        <w:ind w:firstLine="656"/>
        <w:spacing w:after="0" w:line="230" w:lineRule="auto"/>
        <w:tabs>
          <w:tab w:leader="none" w:pos="121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assets that are acquired as the result of a Permitted Acquisition securing (i) Indebtedness in respect of Finance Leases permitted by </w:t>
      </w:r>
      <w:r>
        <w:rPr>
          <w:rFonts w:ascii="Times New Roman" w:cs="Times New Roman" w:eastAsia="Times New Roman" w:hAnsi="Times New Roman"/>
          <w:sz w:val="22"/>
          <w:szCs w:val="22"/>
          <w:u w:val="single" w:color="auto"/>
          <w:color w:val="auto"/>
        </w:rPr>
        <w:t>Section 7.01(j)(A)(i)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other Indebtedness permitted by </w:t>
      </w:r>
      <w:r>
        <w:rPr>
          <w:rFonts w:ascii="Times New Roman" w:cs="Times New Roman" w:eastAsia="Times New Roman" w:hAnsi="Times New Roman"/>
          <w:sz w:val="22"/>
          <w:szCs w:val="22"/>
          <w:u w:val="single" w:color="auto"/>
          <w:color w:val="auto"/>
        </w:rPr>
        <w:t>Section 7.01(j)(A)(i)</w:t>
      </w:r>
      <w:r>
        <w:rPr>
          <w:rFonts w:ascii="Times New Roman" w:cs="Times New Roman" w:eastAsia="Times New Roman" w:hAnsi="Times New Roman"/>
          <w:sz w:val="22"/>
          <w:szCs w:val="22"/>
          <w:color w:val="auto"/>
        </w:rPr>
        <w:t xml:space="preserve">, in the case of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in an aggregate amount not to exceed $25,000,000 at any time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any such Lien shall not extend to any additional property other than (1) after-acquired property that is affixed or incorporated into the property covered by such Lien and (2) proceeds and products thereof;</w:t>
      </w:r>
    </w:p>
    <w:p>
      <w:pPr>
        <w:spacing w:after="0" w:line="110" w:lineRule="exact"/>
        <w:rPr>
          <w:rFonts w:ascii="Times New Roman" w:cs="Times New Roman" w:eastAsia="Times New Roman" w:hAnsi="Times New Roman"/>
          <w:sz w:val="22"/>
          <w:szCs w:val="22"/>
          <w:color w:val="auto"/>
        </w:rPr>
      </w:pPr>
    </w:p>
    <w:p>
      <w:pPr>
        <w:ind w:firstLine="656"/>
        <w:spacing w:after="0" w:line="245" w:lineRule="auto"/>
        <w:tabs>
          <w:tab w:leader="none" w:pos="121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in the ordinary course of business by virtue of any statutory or common law provisions or similar provisions applicable in foreign jurisdictions relating to banker’s liens, rights of set-off or similar rights;</w:t>
      </w:r>
    </w:p>
    <w:p>
      <w:pPr>
        <w:spacing w:after="0" w:line="118" w:lineRule="exact"/>
        <w:rPr>
          <w:rFonts w:ascii="Times New Roman" w:cs="Times New Roman" w:eastAsia="Times New Roman" w:hAnsi="Times New Roman"/>
          <w:sz w:val="22"/>
          <w:szCs w:val="22"/>
          <w:color w:val="auto"/>
        </w:rPr>
      </w:pPr>
    </w:p>
    <w:p>
      <w:pPr>
        <w:ind w:firstLine="656"/>
        <w:spacing w:after="0" w:line="245" w:lineRule="auto"/>
        <w:tabs>
          <w:tab w:leader="none" w:pos="124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assets of Subsidiaries of the Borrower that are not Guarantors securing Indebtedness permitted under </w:t>
      </w:r>
      <w:r>
        <w:rPr>
          <w:rFonts w:ascii="Times New Roman" w:cs="Times New Roman" w:eastAsia="Times New Roman" w:hAnsi="Times New Roman"/>
          <w:sz w:val="22"/>
          <w:szCs w:val="22"/>
          <w:u w:val="single" w:color="auto"/>
          <w:color w:val="auto"/>
        </w:rPr>
        <w:t>Section 7.01(n)</w:t>
      </w:r>
      <w:r>
        <w:rPr>
          <w:rFonts w:ascii="Times New Roman" w:cs="Times New Roman" w:eastAsia="Times New Roman" w:hAnsi="Times New Roman"/>
          <w:sz w:val="22"/>
          <w:szCs w:val="22"/>
          <w:color w:val="auto"/>
        </w:rPr>
        <w:t xml:space="preserve"> in an aggregate amount not to exceed $50,000,000 at any time outstanding;</w:t>
      </w:r>
    </w:p>
    <w:p>
      <w:pPr>
        <w:spacing w:after="0" w:line="10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securing Indebtedness in an aggregate amount not to exceed $25,000,000 at any time outstanding;</w:t>
      </w:r>
    </w:p>
    <w:p>
      <w:pPr>
        <w:spacing w:after="0" w:line="138" w:lineRule="exact"/>
        <w:rPr>
          <w:rFonts w:ascii="Times New Roman" w:cs="Times New Roman" w:eastAsia="Times New Roman" w:hAnsi="Times New Roman"/>
          <w:sz w:val="22"/>
          <w:szCs w:val="22"/>
          <w:color w:val="auto"/>
        </w:rPr>
      </w:pPr>
    </w:p>
    <w:p>
      <w:pPr>
        <w:ind w:firstLine="656"/>
        <w:spacing w:after="0" w:line="282" w:lineRule="auto"/>
        <w:tabs>
          <w:tab w:leader="none" w:pos="1216"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Equity Interests of any Joint Venture or Unrestricted Subsidiary (i) securing obligations of such Joint Venture or Unrestricted Subsidiary, as the case may be, or (ii) pursuant to the relevant Joint Venture agreement or arrangement;</w:t>
      </w:r>
    </w:p>
    <w:p>
      <w:pPr>
        <w:spacing w:after="0" w:line="67" w:lineRule="exact"/>
        <w:rPr>
          <w:rFonts w:ascii="Times New Roman" w:cs="Times New Roman" w:eastAsia="Times New Roman" w:hAnsi="Times New Roman"/>
          <w:sz w:val="21"/>
          <w:szCs w:val="21"/>
          <w:color w:val="auto"/>
        </w:rPr>
      </w:pPr>
    </w:p>
    <w:p>
      <w:pPr>
        <w:ind w:left="1100" w:hanging="444"/>
        <w:spacing w:after="0"/>
        <w:tabs>
          <w:tab w:leader="none" w:pos="110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out of consignment or similar arrangements for the sale of goods entered into in the ordinary course of</w:t>
      </w:r>
    </w:p>
    <w:p>
      <w:pPr>
        <w:spacing w:after="0" w:line="1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business;</w:t>
      </w:r>
    </w:p>
    <w:p>
      <w:pPr>
        <w:spacing w:after="0" w:line="114"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judgments that do not constitute an Event of Default under </w:t>
      </w:r>
      <w:r>
        <w:rPr>
          <w:rFonts w:ascii="Times New Roman" w:cs="Times New Roman" w:eastAsia="Times New Roman" w:hAnsi="Times New Roman"/>
          <w:sz w:val="22"/>
          <w:szCs w:val="22"/>
          <w:u w:val="single" w:color="auto"/>
          <w:color w:val="auto"/>
        </w:rPr>
        <w:t>Section 8.01(h)</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30" w:lineRule="auto"/>
        <w:tabs>
          <w:tab w:leader="none" w:pos="120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contractual rights of set-off (i) relating to the establishment of depository relations with banks not given in connection with the issuance of Indebtedness, (ii) relating to pooled deposit or sweep accounts or cash pooling arrangements (including with respect to any joint and several liability provisions in relation thereto) of the Borrower or any Restricted Subsidiary to permit satisfaction of overdraft or similar obligations incurred in the ordinary course of business of the Borrower and the Restricted Subsidiaries or (iii) relating to purchase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3533775</wp:posOffset>
            </wp:positionH>
            <wp:positionV relativeFrom="paragraph">
              <wp:posOffset>-3417570</wp:posOffset>
            </wp:positionV>
            <wp:extent cx="5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08" w:right="339"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21"/>
          <w:szCs w:val="21"/>
          <w:color w:val="auto"/>
        </w:rPr>
        <w:t>other agreements (other than Indebtedness for borrowed money) entered into with customers in the ordinary course of business;</w:t>
      </w:r>
    </w:p>
    <w:p>
      <w:pPr>
        <w:spacing w:after="0" w:line="150"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(w)</w:t>
      </w:r>
      <w:r>
        <w:rPr>
          <w:sz w:val="20"/>
          <w:szCs w:val="20"/>
          <w:color w:val="auto"/>
        </w:rPr>
        <w:tab/>
      </w:r>
      <w:r>
        <w:rPr>
          <w:rFonts w:ascii="Times New Roman" w:cs="Times New Roman" w:eastAsia="Times New Roman" w:hAnsi="Times New Roman"/>
          <w:sz w:val="21"/>
          <w:szCs w:val="21"/>
          <w:color w:val="auto"/>
        </w:rPr>
        <w:t xml:space="preserve">Liens existing on the Closing Date and set forth on </w:t>
      </w:r>
      <w:r>
        <w:rPr>
          <w:rFonts w:ascii="Times New Roman" w:cs="Times New Roman" w:eastAsia="Times New Roman" w:hAnsi="Times New Roman"/>
          <w:sz w:val="21"/>
          <w:szCs w:val="21"/>
          <w:u w:val="single" w:color="auto"/>
          <w:color w:val="auto"/>
        </w:rPr>
        <w:t>Schedule 7.02</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7.03 </w:t>
      </w:r>
      <w:r>
        <w:rPr>
          <w:rFonts w:ascii="Times New Roman" w:cs="Times New Roman" w:eastAsia="Times New Roman" w:hAnsi="Times New Roman"/>
          <w:sz w:val="22"/>
          <w:szCs w:val="22"/>
          <w:u w:val="single" w:color="auto"/>
          <w:color w:val="auto"/>
        </w:rPr>
        <w:t>Equitable Lien</w:t>
      </w:r>
      <w:r>
        <w:rPr>
          <w:rFonts w:ascii="Times New Roman" w:cs="Times New Roman" w:eastAsia="Times New Roman" w:hAnsi="Times New Roman"/>
          <w:sz w:val="22"/>
          <w:szCs w:val="22"/>
          <w:color w:val="auto"/>
        </w:rPr>
        <w:t xml:space="preserve">. If any Loan Party or any of its Subsidiaries shall create or assume any Lien upon any of its properties or assets, whether now owned or hereafter acquired, other than Liens permitted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(including as a result of an amendment or waiver of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made with the consent of the Required Lenders), it shall make or cause to be made effective provisions whereby the Obligations will be secured by such Lien equally and ratably with any and all other Indebtedness secured thereby as long as any such Indebtedness shall be so secured;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notwithstanding the foregoing, this covenant shall not be construed as a consent by Required Lenders to the creation or assumption of any such Lien not otherwise permitted hereby.</w:t>
      </w:r>
    </w:p>
    <w:p>
      <w:pPr>
        <w:spacing w:after="0" w:line="1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7.04 </w:t>
      </w:r>
      <w:r>
        <w:rPr>
          <w:rFonts w:ascii="Times New Roman" w:cs="Times New Roman" w:eastAsia="Times New Roman" w:hAnsi="Times New Roman"/>
          <w:sz w:val="22"/>
          <w:szCs w:val="22"/>
          <w:u w:val="single" w:color="auto"/>
          <w:color w:val="auto"/>
        </w:rPr>
        <w:t>Restricted Junior Payments</w:t>
      </w:r>
      <w:r>
        <w:rPr>
          <w:rFonts w:ascii="Times New Roman" w:cs="Times New Roman" w:eastAsia="Times New Roman" w:hAnsi="Times New Roman"/>
          <w:sz w:val="22"/>
          <w:szCs w:val="22"/>
          <w:color w:val="auto"/>
        </w:rPr>
        <w:t>. The Borrower shall not and shall not permit any of its Subsidiaries through any manner or means or through any other Person to, directly or indirectly, declare, order, pay, make or set apart, or agree to declare, order, pay, make or set apart, any sum for any Restricted Junior Payment except that:</w:t>
      </w:r>
    </w:p>
    <w:p>
      <w:pPr>
        <w:spacing w:after="0" w:line="133" w:lineRule="exact"/>
        <w:rPr>
          <w:sz w:val="20"/>
          <w:szCs w:val="20"/>
          <w:color w:val="auto"/>
        </w:rPr>
      </w:pPr>
    </w:p>
    <w:p>
      <w:pPr>
        <w:ind w:left="1200" w:hanging="544"/>
        <w:spacing w:after="0"/>
        <w:tabs>
          <w:tab w:leader="none" w:pos="12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of the Borrower may declare and pay dividends or make other distributions ratably to its equity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w:t>
      </w:r>
    </w:p>
    <w:p>
      <w:pPr>
        <w:spacing w:after="0" w:line="155" w:lineRule="exact"/>
        <w:rPr>
          <w:rFonts w:ascii="Times New Roman" w:cs="Times New Roman" w:eastAsia="Times New Roman" w:hAnsi="Times New Roman"/>
          <w:sz w:val="22"/>
          <w:szCs w:val="22"/>
          <w:color w:val="auto"/>
        </w:rPr>
      </w:pPr>
    </w:p>
    <w:p>
      <w:pPr>
        <w:jc w:val="both"/>
        <w:ind w:firstLine="656"/>
        <w:spacing w:after="0" w:line="244" w:lineRule="auto"/>
        <w:tabs>
          <w:tab w:leader="none" w:pos="111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make Restricted Junior Payments to its equity holders in the form of dividends on the Borrower’s common stock in an aggregate amount not to exceed $10,000,000 per annum,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immediately prior to, and after giving effect thereto, no Default or Event of Default shall have occurred and be continuing or would result therefrom;</w:t>
      </w:r>
    </w:p>
    <w:p>
      <w:pPr>
        <w:spacing w:after="0" w:line="132" w:lineRule="exact"/>
        <w:rPr>
          <w:rFonts w:ascii="Times New Roman" w:cs="Times New Roman" w:eastAsia="Times New Roman" w:hAnsi="Times New Roman"/>
          <w:sz w:val="22"/>
          <w:szCs w:val="22"/>
          <w:color w:val="auto"/>
        </w:rPr>
      </w:pPr>
    </w:p>
    <w:p>
      <w:pPr>
        <w:jc w:val="both"/>
        <w:ind w:firstLine="656"/>
        <w:spacing w:after="0" w:line="248" w:lineRule="auto"/>
        <w:tabs>
          <w:tab w:leader="none" w:pos="1151"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make Restricted Junior Payments up to an amount not to exceed the Cumulative Amount as in effect immediately prior to the making of such Restricted Junior Payments,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immediately prior to, and after giving effect thereto, (i) no Default or Event of Default shall have occurred and be continuing or would result therefrom, and (ii) the Borrower and its Subsidiaries shall be in compliance on a pro forma basis with the financial covenants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7.07</w:t>
      </w:r>
      <w:r>
        <w:rPr>
          <w:rFonts w:ascii="Times New Roman" w:cs="Times New Roman" w:eastAsia="Times New Roman" w:hAnsi="Times New Roman"/>
          <w:sz w:val="21"/>
          <w:szCs w:val="21"/>
          <w:color w:val="auto"/>
        </w:rPr>
        <w:t xml:space="preserve"> and with a Total Net Leverage Ratio of 2.50:1.00 or less, in each case, as of the last day of the Fiscal Quarter most recently ended and (B) the Borrower shall have delivered to Administrative Agent a Compliance Certificate, together with all relevant financial information reasonably requested by Administrative Agent, demonstrating in reasonable detail the calculation of the Cumulative Amount immediately prior to the making of such Restricted Junior Payment and the amount thereof elected to be so applied and evidencing compliance with </w:t>
      </w:r>
      <w:r>
        <w:rPr>
          <w:rFonts w:ascii="Times New Roman" w:cs="Times New Roman" w:eastAsia="Times New Roman" w:hAnsi="Times New Roman"/>
          <w:sz w:val="21"/>
          <w:szCs w:val="21"/>
          <w:u w:val="single" w:color="auto"/>
          <w:color w:val="auto"/>
        </w:rPr>
        <w:t>Section 7.07</w:t>
      </w:r>
      <w:r>
        <w:rPr>
          <w:rFonts w:ascii="Times New Roman" w:cs="Times New Roman" w:eastAsia="Times New Roman" w:hAnsi="Times New Roman"/>
          <w:sz w:val="21"/>
          <w:szCs w:val="21"/>
          <w:color w:val="auto"/>
        </w:rPr>
        <w:t xml:space="preserve"> and the Total Net Leverage Ratio as required under clause (A)(ii) above;</w:t>
      </w:r>
    </w:p>
    <w:p>
      <w:pPr>
        <w:spacing w:after="0" w:line="130" w:lineRule="exact"/>
        <w:rPr>
          <w:rFonts w:ascii="Times New Roman" w:cs="Times New Roman" w:eastAsia="Times New Roman" w:hAnsi="Times New Roman"/>
          <w:sz w:val="21"/>
          <w:szCs w:val="21"/>
          <w:color w:val="auto"/>
        </w:rPr>
      </w:pPr>
    </w:p>
    <w:p>
      <w:pPr>
        <w:ind w:firstLine="656"/>
        <w:spacing w:after="0" w:line="258" w:lineRule="auto"/>
        <w:tabs>
          <w:tab w:leader="none" w:pos="114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other Restricted Junior Payments in an aggregate amount of up to $25,000,000 during the term of this Agreement;</w:t>
      </w:r>
    </w:p>
    <w:p>
      <w:pPr>
        <w:spacing w:after="0" w:line="131" w:lineRule="exact"/>
        <w:rPr>
          <w:rFonts w:ascii="Times New Roman" w:cs="Times New Roman" w:eastAsia="Times New Roman" w:hAnsi="Times New Roman"/>
          <w:sz w:val="22"/>
          <w:szCs w:val="22"/>
          <w:color w:val="auto"/>
        </w:rPr>
      </w:pPr>
    </w:p>
    <w:p>
      <w:pPr>
        <w:jc w:val="both"/>
        <w:ind w:firstLine="656"/>
        <w:spacing w:after="0" w:line="239" w:lineRule="auto"/>
        <w:tabs>
          <w:tab w:leader="none" w:pos="111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payment by the Borrower or any Subsidiary of any dividend or the consummation of any irrevocable redemption within 60 days after the date of declaration thereof or giving the notice of the redemption, if on the date of declaration or notice the payment would have complied with this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(assuming, in the case of redemption, the giving of the notice would have been deemed to be a Restricted Junior Payment at such time and such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08" w:right="339" w:bottom="1440" w:gutter="0" w:footer="0" w:header="0"/>
        </w:sectPr>
      </w:pPr>
    </w:p>
    <w:bookmarkStart w:id="103" w:name="page104"/>
    <w:bookmarkEnd w:id="103"/>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Restricted Junior Payment would have been permitted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Restricted Junior Payment pursuant to this </w:t>
      </w:r>
      <w:r>
        <w:rPr>
          <w:rFonts w:ascii="Times New Roman" w:cs="Times New Roman" w:eastAsia="Times New Roman" w:hAnsi="Times New Roman"/>
          <w:sz w:val="22"/>
          <w:szCs w:val="22"/>
          <w:u w:val="single" w:color="auto"/>
          <w:color w:val="auto"/>
        </w:rPr>
        <w:t>Section 7.04(e)</w:t>
      </w:r>
      <w:r>
        <w:rPr>
          <w:rFonts w:ascii="Times New Roman" w:cs="Times New Roman" w:eastAsia="Times New Roman" w:hAnsi="Times New Roman"/>
          <w:sz w:val="22"/>
          <w:szCs w:val="22"/>
          <w:color w:val="auto"/>
        </w:rPr>
        <w:t xml:space="preserve"> shall be deemed to have utilized capacity under the exception that such Restricted Junior Payment would have been permitted to have been made in reliance of at the time of declaration or notice of redemption, as applicable;</w:t>
      </w:r>
    </w:p>
    <w:p>
      <w:pPr>
        <w:spacing w:after="0" w:line="146" w:lineRule="exact"/>
        <w:rPr>
          <w:sz w:val="20"/>
          <w:szCs w:val="20"/>
          <w:color w:val="auto"/>
        </w:rPr>
      </w:pPr>
    </w:p>
    <w:p>
      <w:pPr>
        <w:jc w:val="both"/>
        <w:ind w:firstLine="656"/>
        <w:spacing w:after="0" w:line="230" w:lineRule="auto"/>
        <w:tabs>
          <w:tab w:leader="none" w:pos="112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declare or make a Restricted Junior Payment with respect to its Equity Interest payable solely in Qualified Equity Interests or redeem any of its Equity Interests in exchange for, or out of the proceeds of the substantially concurrent issuance and sale of, Qualified Equity Interests or through accretion or accumulation of such dividends on such Equity Interests;</w:t>
      </w:r>
    </w:p>
    <w:p>
      <w:pPr>
        <w:spacing w:after="0" w:line="137" w:lineRule="exact"/>
        <w:rPr>
          <w:rFonts w:ascii="Times New Roman" w:cs="Times New Roman" w:eastAsia="Times New Roman" w:hAnsi="Times New Roman"/>
          <w:sz w:val="22"/>
          <w:szCs w:val="22"/>
          <w:color w:val="auto"/>
        </w:rPr>
      </w:pPr>
    </w:p>
    <w:p>
      <w:pPr>
        <w:jc w:val="both"/>
        <w:ind w:firstLine="656"/>
        <w:spacing w:after="0" w:line="233" w:lineRule="auto"/>
        <w:tabs>
          <w:tab w:leader="none" w:pos="115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redemption or other acquisition for value by the Borrower of, Equity Interests of the Borrower held by officers, directors or employees or former officers, directors or employees of the Borrower and any Restricted Subsidiary (or their transferees, estates or beneficiaries under their estates), upon their death, disability, retirement, severance or termination of employment or service; and</w:t>
      </w:r>
    </w:p>
    <w:p>
      <w:pPr>
        <w:spacing w:after="0" w:line="124" w:lineRule="exact"/>
        <w:rPr>
          <w:rFonts w:ascii="Times New Roman" w:cs="Times New Roman" w:eastAsia="Times New Roman" w:hAnsi="Times New Roman"/>
          <w:sz w:val="22"/>
          <w:szCs w:val="22"/>
          <w:color w:val="auto"/>
        </w:rPr>
      </w:pPr>
    </w:p>
    <w:p>
      <w:pPr>
        <w:jc w:val="both"/>
        <w:ind w:firstLine="656"/>
        <w:spacing w:after="0" w:line="233" w:lineRule="auto"/>
        <w:tabs>
          <w:tab w:leader="none" w:pos="11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of Equity Interests deemed to occur (a) upon the exercise of stock options, warrants, or similar rights if the Equity Interests represent all or a portion of the exercise price thereof or (b) in connection with the satisfaction of any withholding Tax obligations incurred relating to the vesting or exercise of stock options, warrants, restricted stock units or similar rights.</w:t>
      </w:r>
    </w:p>
    <w:p>
      <w:pPr>
        <w:spacing w:after="0" w:line="13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 xml:space="preserve">7.05 </w:t>
      </w:r>
      <w:r>
        <w:rPr>
          <w:rFonts w:ascii="Times New Roman" w:cs="Times New Roman" w:eastAsia="Times New Roman" w:hAnsi="Times New Roman"/>
          <w:sz w:val="22"/>
          <w:szCs w:val="22"/>
          <w:u w:val="single" w:color="auto"/>
          <w:color w:val="auto"/>
        </w:rPr>
        <w:t>Restrictions on Subsidiary Distributions</w:t>
      </w:r>
      <w:r>
        <w:rPr>
          <w:rFonts w:ascii="Times New Roman" w:cs="Times New Roman" w:eastAsia="Times New Roman" w:hAnsi="Times New Roman"/>
          <w:sz w:val="22"/>
          <w:szCs w:val="22"/>
          <w:color w:val="auto"/>
        </w:rPr>
        <w:t xml:space="preserve">. Except as provided herein, no Loan Party shall, nor shall it permit any of its Subsidiaries to, create or otherwise cause or suffer to exist or become effective any consensual encumbrance or restriction of any kind on the ability of any Subsidiary of the Borrower to (a) pay dividends or make any other distributions on any of such Subsidiary’s Equity Interests owned by the Borrower or any other Subsidiary of the Borrower, (b) repay or prepay any Indebtedness owed by such Subsidiary to the Borrower or any other Subsidiary of the Borrower, (c) make loans or advances to the Borrower or any other Subsidiary of the Borrower, or (d) transfer, lease or license any of its property or assets to the Borrower or any other Subsidiary of the Borrower other than restrictions (i) in agreements evidencing Indebtedness permitted by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7.01(i)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7.01(j)</w:t>
      </w:r>
      <w:r>
        <w:rPr>
          <w:rFonts w:ascii="Times New Roman" w:cs="Times New Roman" w:eastAsia="Times New Roman" w:hAnsi="Times New Roman"/>
          <w:sz w:val="22"/>
          <w:szCs w:val="22"/>
          <w:color w:val="auto"/>
        </w:rPr>
        <w:t xml:space="preserve"> that impose restrictions on the property so acquired, (ii) by reason of customary provisions restricting assignments, subletting or other transfers contained in leases, licenses, joint venture agreements and similar agreements entered into in the ordinary course of business, (iii) that are or were created by virtue of any transfer of, agreement to transfer or option or right with respect to any property, assets or Equity Interests not otherwise prohibited under this Agreement, (iv) existing under or by reason of Applicable Law, regulation or order, (v) customary provisions in partnership agreements, limited liability company organizational governance documents, joint venture agreements, shareholder agreements and other similar agreements that restrict the transfer of ownership interests in such partnership, limited liability company, joint venture, corporation or similar Person, (vi) restrictions on cash or other deposits or net worth imposed by suppliers, customers or landlords under contracts entered into in the ordinary course of business, or (vii) described on </w:t>
      </w:r>
      <w:r>
        <w:rPr>
          <w:rFonts w:ascii="Times New Roman" w:cs="Times New Roman" w:eastAsia="Times New Roman" w:hAnsi="Times New Roman"/>
          <w:sz w:val="22"/>
          <w:szCs w:val="22"/>
          <w:u w:val="single" w:color="auto"/>
          <w:color w:val="auto"/>
        </w:rPr>
        <w:t>Schedule 7.05</w:t>
      </w:r>
      <w:r>
        <w:rPr>
          <w:rFonts w:ascii="Times New Roman" w:cs="Times New Roman" w:eastAsia="Times New Roman" w:hAnsi="Times New Roman"/>
          <w:sz w:val="22"/>
          <w:szCs w:val="22"/>
          <w:color w:val="auto"/>
        </w:rPr>
        <w:t>.</w:t>
      </w:r>
    </w:p>
    <w:p>
      <w:pPr>
        <w:spacing w:after="0" w:line="1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7.06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The Borrower shall not, and shall not permit any of its Subsidiaries to, directly or indirectly, make or own any Investment in any Person, including any Joint Venture, except:</w:t>
      </w:r>
    </w:p>
    <w:p>
      <w:pPr>
        <w:spacing w:after="0" w:line="104"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Investments in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08" w:right="339" w:bottom="1440" w:gutter="0" w:footer="0" w:header="0"/>
        </w:sectPr>
      </w:pPr>
    </w:p>
    <w:bookmarkStart w:id="104" w:name="page105"/>
    <w:bookmarkEnd w:id="104"/>
    <w:p>
      <w:pPr>
        <w:ind w:right="20" w:firstLine="656"/>
        <w:spacing w:after="0" w:line="245" w:lineRule="auto"/>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Investments owned as of the Closing Date in any Subsidiary and Investments made after the Closing Date in the Borrower and any Guarantor that is a Subsidiary of the Borrower;</w:t>
      </w:r>
    </w:p>
    <w:p>
      <w:pPr>
        <w:spacing w:after="0" w:line="131" w:lineRule="exact"/>
        <w:rPr>
          <w:rFonts w:ascii="Times New Roman" w:cs="Times New Roman" w:eastAsia="Times New Roman" w:hAnsi="Times New Roman"/>
          <w:sz w:val="22"/>
          <w:szCs w:val="22"/>
          <w:color w:val="auto"/>
        </w:rPr>
      </w:pPr>
    </w:p>
    <w:p>
      <w:pPr>
        <w:jc w:val="both"/>
        <w:ind w:firstLine="656"/>
        <w:spacing w:after="0" w:line="234" w:lineRule="auto"/>
        <w:tabs>
          <w:tab w:leader="none" w:pos="121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 in any Securities received in satisfaction or partial satisfaction thereof from financially troubled account debtors and (ii) deposits, prepayments and other credits to suppliers made in the ordinary course of business consistent with the past practices of the Borrower and its Subsidiaries;</w:t>
      </w:r>
    </w:p>
    <w:p>
      <w:pPr>
        <w:spacing w:after="0" w:line="137" w:lineRule="exact"/>
        <w:rPr>
          <w:rFonts w:ascii="Times New Roman" w:cs="Times New Roman" w:eastAsia="Times New Roman" w:hAnsi="Times New Roman"/>
          <w:sz w:val="22"/>
          <w:szCs w:val="22"/>
          <w:color w:val="auto"/>
        </w:rPr>
      </w:pPr>
    </w:p>
    <w:p>
      <w:pPr>
        <w:jc w:val="both"/>
        <w:ind w:firstLine="656"/>
        <w:spacing w:after="0" w:line="227" w:lineRule="auto"/>
        <w:tabs>
          <w:tab w:leader="none" w:pos="117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intercompany loans to the extent permitted under </w:t>
      </w:r>
      <w:r>
        <w:rPr>
          <w:rFonts w:ascii="Times New Roman" w:cs="Times New Roman" w:eastAsia="Times New Roman" w:hAnsi="Times New Roman"/>
          <w:sz w:val="22"/>
          <w:szCs w:val="22"/>
          <w:u w:val="single" w:color="auto"/>
          <w:color w:val="auto"/>
        </w:rPr>
        <w:t>Section 7.01(c)</w:t>
      </w:r>
      <w:r>
        <w:rPr>
          <w:rFonts w:ascii="Times New Roman" w:cs="Times New Roman" w:eastAsia="Times New Roman" w:hAnsi="Times New Roman"/>
          <w:sz w:val="22"/>
          <w:szCs w:val="22"/>
          <w:color w:val="auto"/>
        </w:rPr>
        <w:t xml:space="preserve"> and other Investments in Subsidiaries other than Guarantors,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Investments (including through intercompany loans and any Permitted Acquisition) in Subsidiaries other than Guarantors, together with any Investment permitted under </w:t>
      </w:r>
      <w:r>
        <w:rPr>
          <w:rFonts w:ascii="Times New Roman" w:cs="Times New Roman" w:eastAsia="Times New Roman" w:hAnsi="Times New Roman"/>
          <w:sz w:val="22"/>
          <w:szCs w:val="22"/>
          <w:u w:val="single" w:color="auto"/>
          <w:color w:val="auto"/>
        </w:rPr>
        <w:t>Section 7.06(k)</w:t>
      </w:r>
      <w:r>
        <w:rPr>
          <w:rFonts w:ascii="Times New Roman" w:cs="Times New Roman" w:eastAsia="Times New Roman" w:hAnsi="Times New Roman"/>
          <w:sz w:val="22"/>
          <w:szCs w:val="22"/>
          <w:color w:val="auto"/>
        </w:rPr>
        <w:t>, shall not exceed at any time an aggregate amount equal to the sum of (x) $150,000,000 plus (y) the aggregate amount of all cash payments made since February 26, 2021 by Subsidiaries that are not Guarantors to the Borrower and the Guarantors in the form of dividends, distributions, return of capital, repurchases of Equity Interests, repayment of loans or advances, without duplication, in each case, with any item already deducted from the calculation of the amount of any Investment pursuant to the last sentence of the definition thereof ((x) plus (y), the “</w:t>
      </w:r>
      <w:r>
        <w:rPr>
          <w:rFonts w:ascii="Times New Roman" w:cs="Times New Roman" w:eastAsia="Times New Roman" w:hAnsi="Times New Roman"/>
          <w:sz w:val="22"/>
          <w:szCs w:val="22"/>
          <w:u w:val="single" w:color="auto"/>
          <w:color w:val="auto"/>
        </w:rPr>
        <w:t>Non-Guarantor Basket</w:t>
      </w:r>
      <w:r>
        <w:rPr>
          <w:rFonts w:ascii="Times New Roman" w:cs="Times New Roman" w:eastAsia="Times New Roman" w:hAnsi="Times New Roman"/>
          <w:sz w:val="22"/>
          <w:szCs w:val="22"/>
          <w:color w:val="auto"/>
        </w:rPr>
        <w:t>”);</w:t>
      </w:r>
    </w:p>
    <w:p>
      <w:pPr>
        <w:spacing w:after="0" w:line="124" w:lineRule="exact"/>
        <w:rPr>
          <w:rFonts w:ascii="Times New Roman" w:cs="Times New Roman" w:eastAsia="Times New Roman" w:hAnsi="Times New Roman"/>
          <w:sz w:val="22"/>
          <w:szCs w:val="22"/>
          <w:color w:val="auto"/>
        </w:rPr>
      </w:pPr>
    </w:p>
    <w:p>
      <w:pPr>
        <w:ind w:firstLine="656"/>
        <w:spacing w:after="0" w:line="258" w:lineRule="auto"/>
        <w:tabs>
          <w:tab w:leader="none" w:pos="112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and advances to employees of the Borrower and its Subsidiaries made in the ordinary course of business in an aggregate principal amount not to exceed $10,000,000;</w:t>
      </w:r>
    </w:p>
    <w:p>
      <w:pPr>
        <w:spacing w:after="0" w:line="10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Acquisitions permitted pursuant to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described in </w:t>
      </w:r>
      <w:r>
        <w:rPr>
          <w:rFonts w:ascii="Times New Roman" w:cs="Times New Roman" w:eastAsia="Times New Roman" w:hAnsi="Times New Roman"/>
          <w:sz w:val="22"/>
          <w:szCs w:val="22"/>
          <w:u w:val="single" w:color="auto"/>
          <w:color w:val="auto"/>
        </w:rPr>
        <w:t>Schedule 7.06</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Hedge Agreements which constitute Investments;</w:t>
      </w:r>
    </w:p>
    <w:p>
      <w:pPr>
        <w:spacing w:after="0" w:line="165" w:lineRule="exact"/>
        <w:rPr>
          <w:rFonts w:ascii="Times New Roman" w:cs="Times New Roman" w:eastAsia="Times New Roman" w:hAnsi="Times New Roman"/>
          <w:sz w:val="22"/>
          <w:szCs w:val="22"/>
          <w:color w:val="auto"/>
        </w:rPr>
      </w:pPr>
    </w:p>
    <w:p>
      <w:pPr>
        <w:jc w:val="both"/>
        <w:ind w:firstLine="656"/>
        <w:spacing w:after="0" w:line="226" w:lineRule="auto"/>
        <w:tabs>
          <w:tab w:leader="none" w:pos="107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Investments in an aggregate amount not to exceed the Cumulative Amount as in effect immediately prior to the making of such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immediately prior to, and after giving effect thereto, (i) no Default or Event of Default shall have occurred and be continuing or would result therefrom and (ii) the Borrower and its Subsidiaries shall be in compliance on a pro forma basis with the financial covenants set forth in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xml:space="preserve"> and with a Total Net Leverage Ratio of 2.50:1.00 or less, in each case, as of the last day of the Fiscal Quarter most recently ended and (B) the Borrower shall have delivered to Administrative Agent a Compliance Certificate, together with all relevant financial information reasonably requested by Administrative Agent, demonstrating in reasonable detail the calculation of the Cumulative Amount immediately prior to the making of such Investment and the amount thereof elected to be so applied and evidencing compliance with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xml:space="preserve"> and the Total Net Leverage Ratio as required under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above;</w:t>
      </w:r>
    </w:p>
    <w:p>
      <w:pPr>
        <w:spacing w:after="0" w:line="13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received in exchange for the issuance of Equity Interests (other than Disqualified Equity Interests) of the</w:t>
      </w:r>
    </w:p>
    <w:p>
      <w:pPr>
        <w:spacing w:after="0" w:line="1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Borrower;</w:t>
      </w:r>
    </w:p>
    <w:p>
      <w:pPr>
        <w:spacing w:after="0" w:line="141" w:lineRule="exact"/>
        <w:rPr>
          <w:rFonts w:ascii="Times New Roman" w:cs="Times New Roman" w:eastAsia="Times New Roman" w:hAnsi="Times New Roman"/>
          <w:sz w:val="21"/>
          <w:szCs w:val="21"/>
          <w:color w:val="auto"/>
        </w:rPr>
      </w:pPr>
    </w:p>
    <w:p>
      <w:pPr>
        <w:ind w:firstLine="656"/>
        <w:spacing w:after="0" w:line="268" w:lineRule="auto"/>
        <w:tabs>
          <w:tab w:leader="none" w:pos="1119"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in Joint Ventures and Unrestricted Subsidiaries in an aggregate amount not exceeding, together with any Investment permitted under the proviso to </w:t>
      </w:r>
      <w:r>
        <w:rPr>
          <w:rFonts w:ascii="Times New Roman" w:cs="Times New Roman" w:eastAsia="Times New Roman" w:hAnsi="Times New Roman"/>
          <w:sz w:val="21"/>
          <w:szCs w:val="21"/>
          <w:u w:val="single" w:color="auto"/>
          <w:color w:val="auto"/>
        </w:rPr>
        <w:t>Section 7.06(d)</w:t>
      </w:r>
      <w:r>
        <w:rPr>
          <w:rFonts w:ascii="Times New Roman" w:cs="Times New Roman" w:eastAsia="Times New Roman" w:hAnsi="Times New Roman"/>
          <w:sz w:val="21"/>
          <w:szCs w:val="21"/>
          <w:color w:val="auto"/>
        </w:rPr>
        <w:t xml:space="preserve"> in Subsidiaries other than Guarantors, the Non-Guarantor Basket;</w:t>
      </w:r>
    </w:p>
    <w:p>
      <w:pPr>
        <w:spacing w:after="0" w:line="108" w:lineRule="exact"/>
        <w:rPr>
          <w:rFonts w:ascii="Times New Roman" w:cs="Times New Roman" w:eastAsia="Times New Roman" w:hAnsi="Times New Roman"/>
          <w:sz w:val="21"/>
          <w:szCs w:val="21"/>
          <w:color w:val="auto"/>
        </w:rPr>
      </w:pPr>
    </w:p>
    <w:p>
      <w:pPr>
        <w:ind w:right="20" w:firstLine="656"/>
        <w:spacing w:after="0" w:line="245" w:lineRule="auto"/>
        <w:tabs>
          <w:tab w:leader="none" w:pos="107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so long as the Total Net Leverage Ratio will not exceed on a pro forma basis 1:75:1:00 as of the last day of the Fiscal Quarter most recently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08" w:right="339" w:bottom="1440" w:gutter="0" w:footer="0" w:header="0"/>
        </w:sectPr>
      </w:pPr>
    </w:p>
    <w:bookmarkStart w:id="105" w:name="page106"/>
    <w:bookmarkEnd w:id="105"/>
    <w:p>
      <w:pPr>
        <w:ind w:left="1180" w:hanging="524"/>
        <w:spacing w:after="0"/>
        <w:tabs>
          <w:tab w:leader="none" w:pos="118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Investments in an aggregate amount outstanding at any time not to exceed $50,000,000 during the term of this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Notwithstanding the foregoing, in no event shall any Loan Party make any Investment which results in or facilitates in any manner any Restricted Junior Payment not otherwise permitted under the terms of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w:t>
      </w:r>
    </w:p>
    <w:p>
      <w:pPr>
        <w:spacing w:after="0" w:line="10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7.07</w:t>
      </w:r>
      <w:r>
        <w:rPr>
          <w:sz w:val="20"/>
          <w:szCs w:val="20"/>
          <w:color w:val="auto"/>
        </w:rPr>
        <w:tab/>
      </w:r>
      <w:r>
        <w:rPr>
          <w:rFonts w:ascii="Times New Roman" w:cs="Times New Roman" w:eastAsia="Times New Roman" w:hAnsi="Times New Roman"/>
          <w:sz w:val="21"/>
          <w:szCs w:val="21"/>
          <w:u w:val="single" w:color="auto"/>
          <w:color w:val="auto"/>
        </w:rPr>
        <w:t>Financial Covenants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56"/>
        <w:spacing w:after="0" w:line="258" w:lineRule="auto"/>
        <w:tabs>
          <w:tab w:leader="none" w:pos="111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Net Interest Coverage Ratio</w:t>
      </w:r>
      <w:r>
        <w:rPr>
          <w:rFonts w:ascii="Times New Roman" w:cs="Times New Roman" w:eastAsia="Times New Roman" w:hAnsi="Times New Roman"/>
          <w:sz w:val="22"/>
          <w:szCs w:val="22"/>
          <w:color w:val="auto"/>
        </w:rPr>
        <w:t>. The Borrower shall not permit the Net Interest Coverage Ratio as of the last day of any Fiscal Quarter, beginning with the first full Fiscal Quarter after the Closing Date, to be less than 3.00 to 1.00.</w:t>
      </w:r>
    </w:p>
    <w:p>
      <w:pPr>
        <w:spacing w:after="0" w:line="131" w:lineRule="exact"/>
        <w:rPr>
          <w:rFonts w:ascii="Times New Roman" w:cs="Times New Roman" w:eastAsia="Times New Roman" w:hAnsi="Times New Roman"/>
          <w:sz w:val="22"/>
          <w:szCs w:val="22"/>
          <w:color w:val="auto"/>
        </w:rPr>
      </w:pPr>
    </w:p>
    <w:p>
      <w:pPr>
        <w:ind w:firstLine="656"/>
        <w:spacing w:after="0" w:line="258" w:lineRule="auto"/>
        <w:tabs>
          <w:tab w:leader="none" w:pos="119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Net Leverage Ratio</w:t>
      </w:r>
      <w:r>
        <w:rPr>
          <w:rFonts w:ascii="Times New Roman" w:cs="Times New Roman" w:eastAsia="Times New Roman" w:hAnsi="Times New Roman"/>
          <w:sz w:val="22"/>
          <w:szCs w:val="22"/>
          <w:color w:val="auto"/>
        </w:rPr>
        <w:t>. The Borrower shall not permit the Total Net Leverage Ratio as of the last day of any Fiscal Quarter, beginning with the first full Fiscal Quarter after the Closing Date, to exceed 3.75 to 1.00.</w:t>
      </w:r>
    </w:p>
    <w:p>
      <w:pPr>
        <w:spacing w:after="0" w:line="131" w:lineRule="exact"/>
        <w:rPr>
          <w:rFonts w:ascii="Times New Roman" w:cs="Times New Roman" w:eastAsia="Times New Roman" w:hAnsi="Times New Roman"/>
          <w:sz w:val="22"/>
          <w:szCs w:val="22"/>
          <w:color w:val="auto"/>
        </w:rPr>
      </w:pPr>
    </w:p>
    <w:p>
      <w:pPr>
        <w:jc w:val="both"/>
        <w:ind w:firstLine="656"/>
        <w:spacing w:after="0" w:line="238" w:lineRule="auto"/>
        <w:tabs>
          <w:tab w:leader="none" w:pos="119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Calculations</w:t>
      </w:r>
      <w:r>
        <w:rPr>
          <w:rFonts w:ascii="Times New Roman" w:cs="Times New Roman" w:eastAsia="Times New Roman" w:hAnsi="Times New Roman"/>
          <w:sz w:val="22"/>
          <w:szCs w:val="22"/>
          <w:color w:val="auto"/>
        </w:rPr>
        <w:t xml:space="preserve">. With respect to any period during which (x) a Permitted Acquisition or an Asset Sale has occurred or (y) a subsidiary has been designated an Unrestricted Subsidiary or a Restricted Subsidiary, as applicable, pursuant to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Subject Transaction</w:t>
      </w:r>
      <w:r>
        <w:rPr>
          <w:rFonts w:ascii="Times New Roman" w:cs="Times New Roman" w:eastAsia="Times New Roman" w:hAnsi="Times New Roman"/>
          <w:sz w:val="22"/>
          <w:szCs w:val="22"/>
          <w:color w:val="auto"/>
        </w:rPr>
        <w:t xml:space="preserve">”), for purposes of determining compliance with the financial covenants set forth in this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Consolidated Adjusted EBITDA and the components of Consolidated Net Interest Expense shall be calculated with respect to such period on a pro forma basis using the historical (audited, to the extent available) financial statements of any business so acquired or to be acquired or sold or to be sold or designated or to be designated as a Restricted Subsidiary or an Unrestricted Subsidiary and the consolidated financial statements of the Borrower and its Subsidiaries which shall be reformulated as if such Subject Transaction, and any Indebtedness incurred or repaid in connection therewith, had been consummated or incurred or repaid at the beginning of such period (and assuming that such Indebtedness bears interest during any portion of the applicable measurement period prior to the relevant acquisition at the weighted average of the interest rates applicable to outstanding Loans incurred during such period).</w:t>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 xml:space="preserve">7.08 </w:t>
      </w:r>
      <w:r>
        <w:rPr>
          <w:rFonts w:ascii="Times New Roman" w:cs="Times New Roman" w:eastAsia="Times New Roman" w:hAnsi="Times New Roman"/>
          <w:sz w:val="21"/>
          <w:szCs w:val="21"/>
          <w:u w:val="single" w:color="auto"/>
          <w:color w:val="auto"/>
        </w:rPr>
        <w:t>Fundamental Changes; Disposition of Assets; Acquisitions</w:t>
      </w:r>
      <w:r>
        <w:rPr>
          <w:rFonts w:ascii="Times New Roman" w:cs="Times New Roman" w:eastAsia="Times New Roman" w:hAnsi="Times New Roman"/>
          <w:sz w:val="21"/>
          <w:szCs w:val="21"/>
          <w:color w:val="auto"/>
        </w:rPr>
        <w:t>. No Loan Party shall, nor shall it permit any of its Subsidiaries to, enter into any transaction of merger or consolidation, or liquidate, wind up or dissolve itself (or suffer any liquidation or dissolution), or convey, sell, lease or license, exchange, transfer or otherwise dispose of (including, in each case, pursuant to a Division), in one transaction or a series of transactions, all or any part of its business, assets or property of any kind whatsoever, whether real, personal or mixed and whether tangible or intangible, whether now owned or hereafter acquired, leased or licensed, or acquire by purchase or otherwise (other than purchases or other acquisitions of inventory, materials and equipment and capital expenditures in the ordinary course of business) the business, property or fixed assets of, or stock or other evidence of beneficial ownership of, any Person or any division or line of business or other business unit of any Person, except:</w:t>
      </w:r>
    </w:p>
    <w:p>
      <w:pPr>
        <w:spacing w:after="0" w:line="124" w:lineRule="exact"/>
        <w:rPr>
          <w:sz w:val="20"/>
          <w:szCs w:val="20"/>
          <w:color w:val="auto"/>
        </w:rPr>
      </w:pPr>
    </w:p>
    <w:p>
      <w:pPr>
        <w:jc w:val="both"/>
        <w:ind w:firstLine="656"/>
        <w:spacing w:after="0" w:line="244" w:lineRule="auto"/>
        <w:tabs>
          <w:tab w:leader="none" w:pos="111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the Borrower may be merged with or into the Borrower or any Guarantor, or be liquidated, wound up or dissolved, or all or any part of its business, property or assets may be conveyed, sold, leased, transferred or otherwise disposed of, in one transaction or a series of transactions, to the Borrower or any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the case of such a merger, the Borrower or such Guarantor, as applicable, shall be the continuing or surviving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08" w:right="339" w:bottom="1440" w:gutter="0" w:footer="0" w:header="0"/>
        </w:sectPr>
      </w:pPr>
    </w:p>
    <w:bookmarkStart w:id="106" w:name="page107"/>
    <w:bookmarkEnd w:id="106"/>
    <w:p>
      <w:pPr>
        <w:ind w:left="1120" w:hanging="464"/>
        <w:spacing w:after="0"/>
        <w:tabs>
          <w:tab w:leader="none" w:pos="11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other dispositions of assets that do not constitute Asset Sales;</w:t>
      </w:r>
    </w:p>
    <w:p>
      <w:pPr>
        <w:spacing w:after="0" w:line="165" w:lineRule="exact"/>
        <w:rPr>
          <w:rFonts w:ascii="Times New Roman" w:cs="Times New Roman" w:eastAsia="Times New Roman" w:hAnsi="Times New Roman"/>
          <w:sz w:val="22"/>
          <w:szCs w:val="22"/>
          <w:color w:val="auto"/>
        </w:rPr>
      </w:pPr>
    </w:p>
    <w:p>
      <w:pPr>
        <w:jc w:val="both"/>
        <w:ind w:firstLine="656"/>
        <w:spacing w:after="0" w:line="226" w:lineRule="auto"/>
        <w:tabs>
          <w:tab w:leader="none" w:pos="114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long as no Default is continuing or would result therefrom, Asset Sales,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Asset Sale made pursuant to this </w:t>
      </w:r>
      <w:r>
        <w:rPr>
          <w:rFonts w:ascii="Times New Roman" w:cs="Times New Roman" w:eastAsia="Times New Roman" w:hAnsi="Times New Roman"/>
          <w:sz w:val="22"/>
          <w:szCs w:val="22"/>
          <w:u w:val="single" w:color="auto"/>
          <w:color w:val="auto"/>
        </w:rPr>
        <w:t>Section 7.08(c)</w:t>
      </w:r>
      <w:r>
        <w:rPr>
          <w:rFonts w:ascii="Times New Roman" w:cs="Times New Roman" w:eastAsia="Times New Roman" w:hAnsi="Times New Roman"/>
          <w:sz w:val="22"/>
          <w:szCs w:val="22"/>
          <w:color w:val="auto"/>
        </w:rPr>
        <w:t xml:space="preserve">, (1) the consideration received shall be in an amount at least equal to the fair market value thereof (determined in good faith by the board of directors of the Borrower (or similar governing body)) and (2) no less than 75% thereof shall be paid in Cash or Cash Equivalents;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Designated Non-Cash Consideration received in respect of such Asset Sale having an aggregate fair market value, taken together with all other Designated Non-Cash Consideration received pursuant to this </w:t>
      </w:r>
      <w:r>
        <w:rPr>
          <w:rFonts w:ascii="Times New Roman" w:cs="Times New Roman" w:eastAsia="Times New Roman" w:hAnsi="Times New Roman"/>
          <w:sz w:val="22"/>
          <w:szCs w:val="22"/>
          <w:u w:val="single" w:color="auto"/>
          <w:color w:val="auto"/>
        </w:rPr>
        <w:t>Section 7.08(c)</w:t>
      </w:r>
      <w:r>
        <w:rPr>
          <w:rFonts w:ascii="Times New Roman" w:cs="Times New Roman" w:eastAsia="Times New Roman" w:hAnsi="Times New Roman"/>
          <w:sz w:val="22"/>
          <w:szCs w:val="22"/>
          <w:color w:val="auto"/>
        </w:rPr>
        <w:t xml:space="preserve"> that is at any time outstanding, not in excess of $25,000,000 at the time of the receipt of such Designated Non-Cash Consideration, with the fair market value of each item of Designated Non-Cash Consideration being measured at the time received and without giving effect to subsequent changes in value, shall be deemed to be cash or Cash Equivalents;</w:t>
      </w:r>
    </w:p>
    <w:p>
      <w:pPr>
        <w:spacing w:after="0" w:line="124"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disposals of obsolete, worn out or surplus equipment;</w:t>
      </w:r>
    </w:p>
    <w:p>
      <w:pPr>
        <w:spacing w:after="0" w:line="165" w:lineRule="exact"/>
        <w:rPr>
          <w:rFonts w:ascii="Times New Roman" w:cs="Times New Roman" w:eastAsia="Times New Roman" w:hAnsi="Times New Roman"/>
          <w:sz w:val="22"/>
          <w:szCs w:val="22"/>
          <w:color w:val="auto"/>
        </w:rPr>
      </w:pPr>
    </w:p>
    <w:p>
      <w:pPr>
        <w:jc w:val="both"/>
        <w:ind w:firstLine="656"/>
        <w:spacing w:after="0" w:line="233" w:lineRule="auto"/>
        <w:tabs>
          <w:tab w:leader="none" w:pos="113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Acquisitions,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consideration for Permitted Acquisitions of Equity Interests in any Person which does not become a Guarantor shall not exceed, collectively with any Investment permitted under the proviso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7.06(d)</w:t>
      </w:r>
      <w:r>
        <w:rPr>
          <w:rFonts w:ascii="Times New Roman" w:cs="Times New Roman" w:eastAsia="Times New Roman" w:hAnsi="Times New Roman"/>
          <w:sz w:val="22"/>
          <w:szCs w:val="22"/>
          <w:color w:val="auto"/>
        </w:rPr>
        <w:t xml:space="preserve"> in Subsidiaries other than Guarantors and any Investment permitted under </w:t>
      </w:r>
      <w:r>
        <w:rPr>
          <w:rFonts w:ascii="Times New Roman" w:cs="Times New Roman" w:eastAsia="Times New Roman" w:hAnsi="Times New Roman"/>
          <w:sz w:val="22"/>
          <w:szCs w:val="22"/>
          <w:u w:val="single" w:color="auto"/>
          <w:color w:val="auto"/>
        </w:rPr>
        <w:t>Section 7.06(k)</w:t>
      </w:r>
      <w:r>
        <w:rPr>
          <w:rFonts w:ascii="Times New Roman" w:cs="Times New Roman" w:eastAsia="Times New Roman" w:hAnsi="Times New Roman"/>
          <w:sz w:val="22"/>
          <w:szCs w:val="22"/>
          <w:color w:val="auto"/>
        </w:rPr>
        <w:t>, an aggregate amount equal to the Non-Guarantor Basket during the term of this Agreement; and</w:t>
      </w:r>
    </w:p>
    <w:p>
      <w:pPr>
        <w:spacing w:after="0" w:line="12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made in accordance with </w:t>
      </w:r>
      <w:r>
        <w:rPr>
          <w:rFonts w:ascii="Times New Roman" w:cs="Times New Roman" w:eastAsia="Times New Roman" w:hAnsi="Times New Roman"/>
          <w:sz w:val="22"/>
          <w:szCs w:val="22"/>
          <w:u w:val="single" w:color="auto"/>
          <w:color w:val="auto"/>
        </w:rPr>
        <w:t>Section 7.06;</w:t>
      </w:r>
    </w:p>
    <w:p>
      <w:pPr>
        <w:spacing w:after="0" w:line="16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7.09</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7.10</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u w:val="single" w:color="auto"/>
          <w:color w:val="auto"/>
        </w:rPr>
        <w:t>Transactions with Shareholders and Affiliates</w:t>
      </w:r>
      <w:r>
        <w:rPr>
          <w:rFonts w:ascii="Times New Roman" w:cs="Times New Roman" w:eastAsia="Times New Roman" w:hAnsi="Times New Roman"/>
          <w:sz w:val="22"/>
          <w:szCs w:val="22"/>
          <w:color w:val="auto"/>
        </w:rPr>
        <w:t xml:space="preserve">. No Loan Party shall, nor shall it permit any of its Subsidiaries to, directly or indirectly, enter into or permit to exist any transaction (including the purchase, sale, lease or exchange of any property or the rendering of any service) with any Affiliate of the Borrower on terms that are materially less favorable to the Borrower or that Subsidiary, as the case may be, than those that might be obtained at the time from a Person who is not such a holder or Affiliate;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foregoing restriction shall not apply to (a) any transaction between the Borrower and any Subsidiary of the Borrower; (b) reasonable and customary fees paid to members of the board of directors (or similar governing body) of the Borrower and its Subsidiaries; (c) compensation arrangements for officers and other employees of the Borrower and its Subsidiaries entered into in the ordinary course of business; (d) transactions otherwise permitted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 xml:space="preserve">; and (e) transactions described in </w:t>
      </w:r>
      <w:r>
        <w:rPr>
          <w:rFonts w:ascii="Times New Roman" w:cs="Times New Roman" w:eastAsia="Times New Roman" w:hAnsi="Times New Roman"/>
          <w:sz w:val="22"/>
          <w:szCs w:val="22"/>
          <w:u w:val="single" w:color="auto"/>
          <w:color w:val="auto"/>
        </w:rPr>
        <w:t>Schedule 7.11</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From and after the Closing Date, no Loan Party shall, nor shall it permit any of its Subsidiaries to, engage in any business other than (i) the businesses engaged in by such Loan Party on the Closing Date and any similar, corollary, related, incidental or complementary business or business activities or any reasonable extension, development or expansion thereof (as determined by the Borrower in good faith) and (ii) such other lines of business as may be consented to by Required Lenders.</w:t>
      </w:r>
    </w:p>
    <w:p>
      <w:pPr>
        <w:spacing w:after="0" w:line="1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7.13 </w:t>
      </w:r>
      <w:r>
        <w:rPr>
          <w:rFonts w:ascii="Times New Roman" w:cs="Times New Roman" w:eastAsia="Times New Roman" w:hAnsi="Times New Roman"/>
          <w:sz w:val="22"/>
          <w:szCs w:val="22"/>
          <w:u w:val="single" w:color="auto"/>
          <w:color w:val="auto"/>
        </w:rPr>
        <w:t>Amendments or Waivers of Organizational Documents</w:t>
      </w:r>
      <w:r>
        <w:rPr>
          <w:rFonts w:ascii="Times New Roman" w:cs="Times New Roman" w:eastAsia="Times New Roman" w:hAnsi="Times New Roman"/>
          <w:sz w:val="22"/>
          <w:szCs w:val="22"/>
          <w:color w:val="auto"/>
        </w:rPr>
        <w:t>. Except in connection with or as contemplated by the Merger, no Loan Party shall nor shall it permit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08" w:right="339" w:bottom="1440" w:gutter="0" w:footer="0" w:header="0"/>
        </w:sectPr>
      </w:pPr>
    </w:p>
    <w:bookmarkStart w:id="107" w:name="page108"/>
    <w:bookmarkEnd w:id="107"/>
    <w:p>
      <w:pPr>
        <w:jc w:val="both"/>
        <w:ind w:right="20" w:firstLine="13"/>
        <w:spacing w:after="0" w:line="245" w:lineRule="auto"/>
        <w:rPr>
          <w:sz w:val="20"/>
          <w:szCs w:val="20"/>
          <w:color w:val="auto"/>
        </w:rPr>
      </w:pPr>
      <w:r>
        <w:rPr>
          <w:rFonts w:ascii="Times New Roman" w:cs="Times New Roman" w:eastAsia="Times New Roman" w:hAnsi="Times New Roman"/>
          <w:sz w:val="22"/>
          <w:szCs w:val="22"/>
          <w:color w:val="auto"/>
        </w:rPr>
        <w:t>to, agree to any material amendment, restatement, supplement or other modification to, or waiver of, any of its Organizational Documents after the Closing Date, in each case that would be materially adverse to the Lenders.</w:t>
      </w:r>
    </w:p>
    <w:p>
      <w:pPr>
        <w:spacing w:after="0" w:line="13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u w:val="single" w:color="auto"/>
          <w:color w:val="auto"/>
        </w:rPr>
        <w:t>Amendments or Waivers of with respect to Certain Indebtedness</w:t>
      </w:r>
      <w:r>
        <w:rPr>
          <w:rFonts w:ascii="Times New Roman" w:cs="Times New Roman" w:eastAsia="Times New Roman" w:hAnsi="Times New Roman"/>
          <w:sz w:val="22"/>
          <w:szCs w:val="22"/>
          <w:color w:val="auto"/>
        </w:rPr>
        <w:t>. No Loan Party shall, nor shall it permit any of its Subsidiaries to, amend or otherwise change the terms of any Subordinated Indebtedness, or make any payment consistent with an amendment thereof or change thereto, if the effect of such amendment or change is to increase the interest rate on such Subordinated Indebtedness, change (to earlier dates) any dates upon which payments of principal or interest are due thereon, change the redemption, prepayment or defeasance provisions thereof in a manner adverse to the Lenders, change the subordination provisions of such Subordinated Indebtedness (or of any guaranty thereof) in a manner adverse to the Lenders, or if the effect of such amendment or change, together with all other amendments or changes made, is to increase materially the obligations of the obligor thereunder or to confer any additional rights on the holders of such Subordinated Indebtedness (or a trustee or other representative on their behalf) which would be materially adverse to the Lenders.</w:t>
      </w:r>
    </w:p>
    <w:p>
      <w:pPr>
        <w:spacing w:after="0" w:line="1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7.15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No Loan Party shall, nor shall it permit any of its Subsidiaries to, change its Fiscal Year end from December 31.</w:t>
      </w:r>
    </w:p>
    <w:p>
      <w:pPr>
        <w:spacing w:after="0" w:line="9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7.16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xml:space="preserve"> No Loan Party shall, directly or indirectly, use the proceeds of any Credit Extension, or lend, contribute or otherwise make available such proceeds to any Subsidiary, joint venture partner or other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Swing Line Lender, or otherwise) of Sanctions.</w:t>
      </w:r>
    </w:p>
    <w:p>
      <w:pPr>
        <w:spacing w:after="0" w:line="11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7.17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xml:space="preserve"> No Loan Party shall directly or indirectly use the proceeds of any Credit Extension for any purpose which would breach the United States Foreign Corrupt Practices Act of 1977, the UK Bribery Act 2010, and other anti-corruption legislation in other jurisdictions.</w:t>
      </w:r>
    </w:p>
    <w:p>
      <w:pPr>
        <w:spacing w:after="0" w:line="107" w:lineRule="exact"/>
        <w:rPr>
          <w:sz w:val="20"/>
          <w:szCs w:val="20"/>
          <w:color w:val="auto"/>
        </w:rPr>
      </w:pPr>
    </w:p>
    <w:p>
      <w:pPr>
        <w:ind w:left="2780"/>
        <w:spacing w:after="0"/>
        <w:tabs>
          <w:tab w:leader="none" w:pos="4460" w:val="left"/>
        </w:tabs>
        <w:rPr>
          <w:sz w:val="20"/>
          <w:szCs w:val="20"/>
          <w:color w:val="auto"/>
        </w:rPr>
      </w:pPr>
      <w:r>
        <w:rPr>
          <w:rFonts w:ascii="Times New Roman" w:cs="Times New Roman" w:eastAsia="Times New Roman" w:hAnsi="Times New Roman"/>
          <w:sz w:val="22"/>
          <w:szCs w:val="22"/>
          <w:b w:val="1"/>
          <w:bCs w:val="1"/>
          <w:color w:val="auto"/>
        </w:rPr>
        <w:t>ARTICLE VIII.</w:t>
      </w:r>
      <w:r>
        <w:rPr>
          <w:sz w:val="20"/>
          <w:szCs w:val="20"/>
          <w:color w:val="auto"/>
        </w:rPr>
        <w:tab/>
      </w:r>
      <w:r>
        <w:rPr>
          <w:rFonts w:ascii="Times New Roman" w:cs="Times New Roman" w:eastAsia="Times New Roman" w:hAnsi="Times New Roman"/>
          <w:sz w:val="21"/>
          <w:szCs w:val="21"/>
          <w:b w:val="1"/>
          <w:bCs w:val="1"/>
          <w:color w:val="auto"/>
        </w:rPr>
        <w:t>EVENTS OF DEFAULT AND REMEDIES</w:t>
      </w:r>
    </w:p>
    <w:p>
      <w:pPr>
        <w:spacing w:after="0" w:line="14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8.01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Any of the following shall constitute an event of default (each, an “</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both"/>
        <w:ind w:firstLine="656"/>
        <w:spacing w:after="0" w:line="246" w:lineRule="auto"/>
        <w:tabs>
          <w:tab w:leader="none" w:pos="1144"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Make Payments When Due</w:t>
      </w:r>
      <w:r>
        <w:rPr>
          <w:rFonts w:ascii="Times New Roman" w:cs="Times New Roman" w:eastAsia="Times New Roman" w:hAnsi="Times New Roman"/>
          <w:sz w:val="21"/>
          <w:szCs w:val="21"/>
          <w:color w:val="auto"/>
        </w:rPr>
        <w:t>. Failure by the Borrower to pay (i) when due any installment of principal of any Loan, whether at stated maturity, by acceleration, by notice of voluntary prepayment, by mandatory prepayment or otherwise;</w:t>
      </w:r>
    </w:p>
    <w:p>
      <w:pPr>
        <w:spacing w:after="0" w:line="1" w:lineRule="exact"/>
        <w:rPr>
          <w:rFonts w:ascii="Times New Roman" w:cs="Times New Roman" w:eastAsia="Times New Roman" w:hAnsi="Times New Roman"/>
          <w:sz w:val="21"/>
          <w:szCs w:val="21"/>
          <w:color w:val="auto"/>
        </w:rPr>
      </w:pPr>
    </w:p>
    <w:p>
      <w:pPr>
        <w:jc w:val="both"/>
        <w:ind w:firstLine="8"/>
        <w:spacing w:after="0" w:line="231" w:lineRule="auto"/>
        <w:tabs>
          <w:tab w:leader="none" w:pos="36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 due any amount payable to L/C Issuer in reimbursement of any drawing under a Letter of Credit; or any Cash Collateralization required pursuant to </w:t>
      </w:r>
      <w:r>
        <w:rPr>
          <w:rFonts w:ascii="Times New Roman" w:cs="Times New Roman" w:eastAsia="Times New Roman" w:hAnsi="Times New Roman"/>
          <w:sz w:val="22"/>
          <w:szCs w:val="22"/>
          <w:u w:val="single" w:color="auto"/>
          <w:color w:val="auto"/>
        </w:rPr>
        <w:t>Section 2.17(d)</w:t>
      </w:r>
      <w:r>
        <w:rPr>
          <w:rFonts w:ascii="Times New Roman" w:cs="Times New Roman" w:eastAsia="Times New Roman" w:hAnsi="Times New Roman"/>
          <w:sz w:val="22"/>
          <w:szCs w:val="22"/>
          <w:color w:val="auto"/>
        </w:rPr>
        <w:t>, or (iii) any interest on any Loan or any fee or any other amount due hereunder within five Business Days after the date due; or</w:t>
      </w:r>
    </w:p>
    <w:p>
      <w:pPr>
        <w:spacing w:after="0" w:line="109" w:lineRule="exact"/>
        <w:rPr>
          <w:rFonts w:ascii="Times New Roman" w:cs="Times New Roman" w:eastAsia="Times New Roman" w:hAnsi="Times New Roman"/>
          <w:sz w:val="22"/>
          <w:szCs w:val="22"/>
          <w:color w:val="auto"/>
        </w:rPr>
      </w:pPr>
    </w:p>
    <w:p>
      <w:pPr>
        <w:jc w:val="both"/>
        <w:ind w:firstLine="656"/>
        <w:spacing w:after="0" w:line="230" w:lineRule="auto"/>
        <w:tabs>
          <w:tab w:leader="none" w:pos="114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in Other Agreements</w:t>
      </w:r>
      <w:r>
        <w:rPr>
          <w:rFonts w:ascii="Times New Roman" w:cs="Times New Roman" w:eastAsia="Times New Roman" w:hAnsi="Times New Roman"/>
          <w:sz w:val="22"/>
          <w:szCs w:val="22"/>
          <w:color w:val="auto"/>
        </w:rPr>
        <w:t xml:space="preserve">. (i) Failure of any Loan Party or any of their respective Subsidiaries to pay when due any principal of or interest on or any other amount, including any payment in settlement, payable in respect of Indebtedness (other than Indebtedness referred to in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with a principal amount (or Net Mark-to-Market Exposure), individually or in the aggregate, of $50,000,000 or more, in each case beyond the grace period, if any, provided therefor; or (ii) breach or default by any Loan Party with respect to any other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0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1"/>
          <w:szCs w:val="21"/>
          <w:color w:val="auto"/>
        </w:rPr>
        <w:t>term of (1) Indebtedness in the individual or aggregate principal amount (or Net Mark-to-Market Exposure) referred to in clause</w:t>
      </w:r>
    </w:p>
    <w:p>
      <w:pPr>
        <w:spacing w:after="0" w:line="12" w:lineRule="exact"/>
        <w:rPr>
          <w:sz w:val="20"/>
          <w:szCs w:val="20"/>
          <w:color w:val="auto"/>
        </w:rPr>
      </w:pPr>
    </w:p>
    <w:p>
      <w:pPr>
        <w:jc w:val="both"/>
        <w:ind w:firstLine="8"/>
        <w:spacing w:after="0" w:line="225" w:lineRule="auto"/>
        <w:tabs>
          <w:tab w:leader="none" w:pos="27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above or (2) any loan agreement, mortgage, indenture or other agreement relating to such Indebtedness, in each case beyond the grace period, if 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prior to its stated maturity or the stated maturity of any underlying obligation, as the case may be; or</w:t>
      </w:r>
    </w:p>
    <w:p>
      <w:pPr>
        <w:spacing w:after="0" w:line="113" w:lineRule="exact"/>
        <w:rPr>
          <w:rFonts w:ascii="Times New Roman" w:cs="Times New Roman" w:eastAsia="Times New Roman" w:hAnsi="Times New Roman"/>
          <w:sz w:val="22"/>
          <w:szCs w:val="22"/>
          <w:color w:val="auto"/>
        </w:rPr>
      </w:pPr>
    </w:p>
    <w:p>
      <w:pPr>
        <w:jc w:val="both"/>
        <w:ind w:firstLine="656"/>
        <w:spacing w:after="0" w:line="225" w:lineRule="auto"/>
        <w:tabs>
          <w:tab w:leader="none" w:pos="1117"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Certain Covenants</w:t>
      </w:r>
      <w:r>
        <w:rPr>
          <w:rFonts w:ascii="Times New Roman" w:cs="Times New Roman" w:eastAsia="Times New Roman" w:hAnsi="Times New Roman"/>
          <w:sz w:val="22"/>
          <w:szCs w:val="22"/>
          <w:color w:val="auto"/>
        </w:rPr>
        <w:t xml:space="preserve">. Failure of any Loan Party to perform or comply with any term or condition contained in (i)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6.01(f)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or (ii)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unless, in the case of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such default is capable of remedy and shall have been remedied or waived within thirty days after the earlier of (A) an officer of such Loan Party becoming aware of such default or (B) receipt by the Borrower of notice from the Administrative Agent or any Lender of such default; or</w:t>
      </w:r>
    </w:p>
    <w:p>
      <w:pPr>
        <w:spacing w:after="0" w:line="69" w:lineRule="exact"/>
        <w:rPr>
          <w:rFonts w:ascii="Times New Roman" w:cs="Times New Roman" w:eastAsia="Times New Roman" w:hAnsi="Times New Roman"/>
          <w:sz w:val="22"/>
          <w:szCs w:val="22"/>
          <w:color w:val="auto"/>
        </w:rPr>
      </w:pPr>
    </w:p>
    <w:p>
      <w:pPr>
        <w:jc w:val="both"/>
        <w:ind w:firstLine="656"/>
        <w:spacing w:after="0" w:line="227" w:lineRule="auto"/>
        <w:tabs>
          <w:tab w:leader="none" w:pos="1116"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Representations, Etc.</w:t>
      </w:r>
      <w:r>
        <w:rPr>
          <w:rFonts w:ascii="Times New Roman" w:cs="Times New Roman" w:eastAsia="Times New Roman" w:hAnsi="Times New Roman"/>
          <w:sz w:val="22"/>
          <w:szCs w:val="22"/>
          <w:color w:val="auto"/>
        </w:rPr>
        <w:t xml:space="preserve"> Any representation, warranty, certification or other statement made or deemed made by any Loan Party in any Loan Document or in any statement or certificate at any time given by any Loan Party or any of its Subsidiaries in writing pursuant hereto or thereto or in connection herewith or therewith shall be false in any material respect as of the date made or deemed made; or</w:t>
      </w:r>
    </w:p>
    <w:p>
      <w:pPr>
        <w:spacing w:after="0" w:line="68" w:lineRule="exact"/>
        <w:rPr>
          <w:rFonts w:ascii="Times New Roman" w:cs="Times New Roman" w:eastAsia="Times New Roman" w:hAnsi="Times New Roman"/>
          <w:sz w:val="22"/>
          <w:szCs w:val="22"/>
          <w:color w:val="auto"/>
        </w:rPr>
      </w:pPr>
    </w:p>
    <w:p>
      <w:pPr>
        <w:jc w:val="both"/>
        <w:ind w:firstLine="656"/>
        <w:spacing w:after="0" w:line="227" w:lineRule="auto"/>
        <w:tabs>
          <w:tab w:leader="none" w:pos="1117"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Defaults Under Loan Documents</w:t>
      </w:r>
      <w:r>
        <w:rPr>
          <w:rFonts w:ascii="Times New Roman" w:cs="Times New Roman" w:eastAsia="Times New Roman" w:hAnsi="Times New Roman"/>
          <w:sz w:val="22"/>
          <w:szCs w:val="22"/>
          <w:color w:val="auto"/>
        </w:rPr>
        <w:t xml:space="preserve">. Any Loan Party shall default in the performance of or compliance with any term contained herein or any of the other Loan Documents, other than any such term referred to in any other paragraph of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and such default shall not have been remedied or waived within thirty days after the earlier of (i) an officer of such Loan Party becoming aware of such default or (ii) receipt by the Borrower of notice from the Administrative Agent or any Lender of such default; or</w:t>
      </w:r>
    </w:p>
    <w:p>
      <w:pPr>
        <w:spacing w:after="0" w:line="72" w:lineRule="exact"/>
        <w:rPr>
          <w:rFonts w:ascii="Times New Roman" w:cs="Times New Roman" w:eastAsia="Times New Roman" w:hAnsi="Times New Roman"/>
          <w:sz w:val="22"/>
          <w:szCs w:val="22"/>
          <w:color w:val="auto"/>
        </w:rPr>
      </w:pPr>
    </w:p>
    <w:p>
      <w:pPr>
        <w:jc w:val="both"/>
        <w:ind w:firstLine="656"/>
        <w:spacing w:after="0" w:line="219" w:lineRule="auto"/>
        <w:tabs>
          <w:tab w:leader="none" w:pos="1107"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Involuntary Bankruptcy; Appointment of Receiver, Etc.</w:t>
      </w:r>
      <w:r>
        <w:rPr>
          <w:rFonts w:ascii="Times New Roman" w:cs="Times New Roman" w:eastAsia="Times New Roman" w:hAnsi="Times New Roman"/>
          <w:sz w:val="22"/>
          <w:szCs w:val="22"/>
          <w:color w:val="auto"/>
        </w:rPr>
        <w:t xml:space="preserve"> (i) A court of competent jurisdiction shall enter a decree or order for relief in respect of the Borrower or any of its Subsidiaries in an involuntary case under any Debtor Relief Laws now or hereafter in effect, which decree or order is not stayed; or any other similar relief shall be granted under any applicable federal or state law; or (ii) an involuntary case shall be commenced against the Borrower or any of its Subsidiaries under any Debtor Relief Laws now or hereafter in effect; or a decree or order of a court having jurisdiction in the premises for the appointment of a receiver, liquidator, sequestrator, trustee, custodian or other officer having similar powers over the Borrower or any of its Subsidiaries, or over all or a substantial part of its property, shall have been entered; or there shall have occurred the involuntary appointment of an interim receiver, trustee or other custodian of the Borrower or any of its Subsidiaries for all or a substantial part of its property; or a warrant of attachment, execution or similar process shall have been issued against any substantial part of the property of the Borrower or any of its Subsidiaries, and any such event described in this clause (ii) shall continue for sixty days without having been dismissed, bonded or discharged; or</w:t>
      </w:r>
    </w:p>
    <w:p>
      <w:pPr>
        <w:spacing w:after="0" w:line="79" w:lineRule="exact"/>
        <w:rPr>
          <w:rFonts w:ascii="Times New Roman" w:cs="Times New Roman" w:eastAsia="Times New Roman" w:hAnsi="Times New Roman"/>
          <w:sz w:val="22"/>
          <w:szCs w:val="22"/>
          <w:color w:val="auto"/>
        </w:rPr>
      </w:pPr>
    </w:p>
    <w:p>
      <w:pPr>
        <w:jc w:val="both"/>
        <w:ind w:firstLine="656"/>
        <w:spacing w:after="0" w:line="223" w:lineRule="auto"/>
        <w:tabs>
          <w:tab w:leader="none" w:pos="1116"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Bankruptcy; Appointment of Receiver, Etc.</w:t>
      </w:r>
      <w:r>
        <w:rPr>
          <w:rFonts w:ascii="Times New Roman" w:cs="Times New Roman" w:eastAsia="Times New Roman" w:hAnsi="Times New Roman"/>
          <w:sz w:val="22"/>
          <w:szCs w:val="22"/>
          <w:color w:val="auto"/>
        </w:rPr>
        <w:t xml:space="preserve"> (i) The Borrower or any of its Subsidiaries shall have an order for relief entered with respect to it or shall commence a voluntary case under any Debtor Relief Laws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the Borrower or any of its Subsidiaries shall make any assignment for the benefit of creditors; or (ii)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08" w:right="339" w:bottom="1440" w:gutter="0" w:footer="0" w:header="0"/>
        </w:sectPr>
      </w:pPr>
    </w:p>
    <w:bookmarkStart w:id="109" w:name="page110"/>
    <w:bookmarkEnd w:id="109"/>
    <w:p>
      <w:pPr>
        <w:ind w:firstLine="6"/>
        <w:spacing w:after="0"/>
        <w:rPr>
          <w:sz w:val="20"/>
          <w:szCs w:val="20"/>
          <w:color w:val="auto"/>
        </w:rPr>
      </w:pPr>
      <w:r>
        <w:rPr>
          <w:rFonts w:ascii="Times New Roman" w:cs="Times New Roman" w:eastAsia="Times New Roman" w:hAnsi="Times New Roman"/>
          <w:sz w:val="21"/>
          <w:szCs w:val="21"/>
          <w:color w:val="auto"/>
        </w:rPr>
        <w:t>any of its Subsidiaries shall be unable, or shall fail generally, or shall admit in writing its inability, to pay its debts as such debts become due; or the board of directors (or similar governing body) of the Borrower or any of its Subsidiaries (or any committee</w:t>
      </w:r>
    </w:p>
    <w:p>
      <w:pPr>
        <w:spacing w:after="0" w:line="225" w:lineRule="auto"/>
        <w:rPr>
          <w:sz w:val="20"/>
          <w:szCs w:val="20"/>
          <w:color w:val="auto"/>
        </w:rPr>
      </w:pPr>
      <w:r>
        <w:rPr>
          <w:rFonts w:ascii="Times New Roman" w:cs="Times New Roman" w:eastAsia="Times New Roman" w:hAnsi="Times New Roman"/>
          <w:sz w:val="22"/>
          <w:szCs w:val="22"/>
          <w:color w:val="auto"/>
        </w:rPr>
        <w:t xml:space="preserve">thereof) shall adopt any resolution or otherwise authorize any action to approve any of the actions referred to herein or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8.01(f)</w:t>
      </w:r>
      <w:r>
        <w:rPr>
          <w:rFonts w:ascii="Times New Roman" w:cs="Times New Roman" w:eastAsia="Times New Roman" w:hAnsi="Times New Roman"/>
          <w:sz w:val="22"/>
          <w:szCs w:val="22"/>
          <w:color w:val="auto"/>
        </w:rPr>
        <w:t>; or</w:t>
      </w:r>
    </w:p>
    <w:p>
      <w:pPr>
        <w:spacing w:after="0" w:line="109" w:lineRule="exact"/>
        <w:rPr>
          <w:sz w:val="20"/>
          <w:szCs w:val="20"/>
          <w:color w:val="auto"/>
        </w:rPr>
      </w:pPr>
    </w:p>
    <w:p>
      <w:pPr>
        <w:jc w:val="both"/>
        <w:ind w:firstLine="656"/>
        <w:spacing w:after="0" w:line="248" w:lineRule="auto"/>
        <w:tabs>
          <w:tab w:leader="none" w:pos="122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 and Attachments</w:t>
      </w:r>
      <w:r>
        <w:rPr>
          <w:rFonts w:ascii="Times New Roman" w:cs="Times New Roman" w:eastAsia="Times New Roman" w:hAnsi="Times New Roman"/>
          <w:sz w:val="22"/>
          <w:szCs w:val="22"/>
          <w:color w:val="auto"/>
        </w:rPr>
        <w:t>. Any money judgment, writ or warrant of attachment or similar process involving, individually or in the aggregate at any time an amount in excess of $50,000,000 (in either case to the extent not adequately covered by insurance as to which a solvent and unaffiliated insurance company has acknowledged coverage) shall be entered or filed against the Borrower or any of its Subsidiaries or any of their respective assets and shall remain undischarged, unvacated, unbonded or unstayed for a period of sixty days (or in any event later than five days prior to the date of any proposed sale thereunder); or</w:t>
      </w:r>
    </w:p>
    <w:p>
      <w:pPr>
        <w:spacing w:after="0" w:line="15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53" w:lineRule="auto"/>
        <w:tabs>
          <w:tab w:leader="none" w:pos="113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(i) There shall occur one or more ERISA Events which individually or in the aggregate results in or might reasonably be expected to result in liability of the Borrower, any of its Subsidiaries or any of their respective ERISA Affiliates in excess of $50,000,000 during the term hereof; or (ii) there exists any fact or circumstance that reasonably could be expected to result in the imposition of a Lien or security interest pursuant to Section 430(k) of the Code or ERISA or a violation of Section 436 of the Code; or</w:t>
      </w:r>
    </w:p>
    <w:p>
      <w:pPr>
        <w:spacing w:after="0" w:line="15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06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Guaranties, and other Loan Documents</w:t>
      </w:r>
      <w:r>
        <w:rPr>
          <w:rFonts w:ascii="Times New Roman" w:cs="Times New Roman" w:eastAsia="Times New Roman" w:hAnsi="Times New Roman"/>
          <w:sz w:val="22"/>
          <w:szCs w:val="22"/>
          <w:color w:val="auto"/>
        </w:rPr>
        <w:t>. At any time after the execution and delivery thereof, (i) the Guaranty for any reason, other than the satisfaction in full of all Obligations, shall cease to be in full force and effect (other than in accordance with its terms) or shall be declared to be null and void or any Guarantor shall repudiate its obligations thereunder, (ii) this Agreement ceases to be in full force and effect (other than by reason of satisfaction in full of the Obligations in accordance with the terms hereof) or shall be declared null and void, or (iii) any Loan Party shall contest the validity or enforceability of any Loan Document in writing or deny in writing that it has any further liability, including with respect to future advances by Lenders, under any Loan Document to which it is a party.</w:t>
      </w:r>
    </w:p>
    <w:p>
      <w:pPr>
        <w:spacing w:after="0" w:line="15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8.02 </w:t>
      </w:r>
      <w:r>
        <w:rPr>
          <w:rFonts w:ascii="Times New Roman" w:cs="Times New Roman" w:eastAsia="Times New Roman" w:hAnsi="Times New Roman"/>
          <w:sz w:val="22"/>
          <w:szCs w:val="22"/>
          <w:u w:val="single" w:color="auto"/>
          <w:color w:val="auto"/>
        </w:rPr>
        <w:t>Loan Party Remedies upon Event of Default</w:t>
      </w:r>
      <w:r>
        <w:rPr>
          <w:rFonts w:ascii="Times New Roman" w:cs="Times New Roman" w:eastAsia="Times New Roman" w:hAnsi="Times New Roman"/>
          <w:sz w:val="22"/>
          <w:szCs w:val="22"/>
          <w:color w:val="auto"/>
        </w:rPr>
        <w:t>. If any Event of Default occurs and is continuing, the Administrative Agent shall, at the request of, or may, with the consent of, the Required Lenders, take any or all of the following actions:</w:t>
      </w:r>
    </w:p>
    <w:p>
      <w:pPr>
        <w:spacing w:after="0" w:line="131" w:lineRule="exact"/>
        <w:rPr>
          <w:sz w:val="20"/>
          <w:szCs w:val="20"/>
          <w:color w:val="auto"/>
        </w:rPr>
      </w:pPr>
    </w:p>
    <w:p>
      <w:pPr>
        <w:ind w:firstLine="656"/>
        <w:spacing w:after="0" w:line="271" w:lineRule="auto"/>
        <w:tabs>
          <w:tab w:leader="none" w:pos="11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commitment of each Lender to make Loans and any obligation of each L/C Issuer to make L/C Credit Extensions to be terminated, whereupon such commitments and obligation shall be terminated;</w:t>
      </w:r>
    </w:p>
    <w:p>
      <w:pPr>
        <w:spacing w:after="0" w:line="11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5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395" w:right="339" w:bottom="1440" w:gutter="0" w:footer="0" w:header="0"/>
        </w:sectPr>
      </w:pPr>
    </w:p>
    <w:bookmarkStart w:id="110" w:name="page111"/>
    <w:bookmarkEnd w:id="110"/>
    <w:p>
      <w:pPr>
        <w:ind w:firstLine="656"/>
        <w:spacing w:after="0" w:line="245" w:lineRule="auto"/>
        <w:tabs>
          <w:tab w:leader="none" w:pos="117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the Borrower Cash Collateralize the L/C Obligations (in an amount equal to the Minimum Collateral Amount with respect thereto); and</w:t>
      </w:r>
    </w:p>
    <w:p>
      <w:pPr>
        <w:spacing w:after="0" w:line="131" w:lineRule="exact"/>
        <w:rPr>
          <w:rFonts w:ascii="Times New Roman" w:cs="Times New Roman" w:eastAsia="Times New Roman" w:hAnsi="Times New Roman"/>
          <w:sz w:val="22"/>
          <w:szCs w:val="22"/>
          <w:color w:val="auto"/>
        </w:rPr>
      </w:pPr>
    </w:p>
    <w:p>
      <w:pPr>
        <w:ind w:firstLine="656"/>
        <w:spacing w:after="0" w:line="245" w:lineRule="auto"/>
        <w:tabs>
          <w:tab w:leader="none" w:pos="115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the Lenders and the L/C Issuers all rights and remedies available to it, the Lenders and the L/C Issuers under the Loan Documents;</w:t>
      </w:r>
    </w:p>
    <w:p>
      <w:pPr>
        <w:spacing w:after="0" w:line="13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upon the occurrence of an event described in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8.01(g)</w:t>
      </w:r>
      <w:r>
        <w:rPr>
          <w:rFonts w:ascii="Times New Roman" w:cs="Times New Roman" w:eastAsia="Times New Roman" w:hAnsi="Times New Roman"/>
          <w:sz w:val="22"/>
          <w:szCs w:val="22"/>
          <w:color w:val="auto"/>
        </w:rPr>
        <w:t>,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2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8.03 </w:t>
      </w:r>
      <w:r>
        <w:rPr>
          <w:rFonts w:ascii="Times New Roman" w:cs="Times New Roman" w:eastAsia="Times New Roman" w:hAnsi="Times New Roman"/>
          <w:sz w:val="22"/>
          <w:szCs w:val="22"/>
          <w:u w:val="single" w:color="auto"/>
          <w:color w:val="auto"/>
        </w:rPr>
        <w:t>Application of Funds</w:t>
      </w:r>
      <w:r>
        <w:rPr>
          <w:rFonts w:ascii="Times New Roman" w:cs="Times New Roman" w:eastAsia="Times New Roman" w:hAnsi="Times New Roman"/>
          <w:sz w:val="22"/>
          <w:szCs w:val="22"/>
          <w:color w:val="auto"/>
        </w:rPr>
        <w:t xml:space="preserve">. After the exercise of remedies provided for in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any amounts received on account of the Obligations shall, subject to the provisions of </w:t>
      </w:r>
      <w:r>
        <w:rPr>
          <w:rFonts w:ascii="Times New Roman" w:cs="Times New Roman" w:eastAsia="Times New Roman" w:hAnsi="Times New Roman"/>
          <w:sz w:val="22"/>
          <w:szCs w:val="22"/>
          <w:u w:val="single" w:color="auto"/>
          <w:color w:val="auto"/>
        </w:rPr>
        <w:t>Sections 2.16 and 2.17</w:t>
      </w:r>
      <w:r>
        <w:rPr>
          <w:rFonts w:ascii="Times New Roman" w:cs="Times New Roman" w:eastAsia="Times New Roman" w:hAnsi="Times New Roman"/>
          <w:sz w:val="22"/>
          <w:szCs w:val="22"/>
          <w:color w:val="auto"/>
        </w:rPr>
        <w:t>, be applied by the Administrative Agent in the following order:</w:t>
      </w:r>
    </w:p>
    <w:p>
      <w:pPr>
        <w:spacing w:after="0" w:line="13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payable to the Administrative Agent in its capacity as such;</w:t>
      </w:r>
    </w:p>
    <w:p>
      <w:pPr>
        <w:spacing w:after="0" w:line="13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ratably among them in proportion to the respective amounts described in this </w:t>
      </w:r>
      <w:r>
        <w:rPr>
          <w:rFonts w:ascii="Times New Roman" w:cs="Times New Roman" w:eastAsia="Times New Roman" w:hAnsi="Times New Roman"/>
          <w:sz w:val="21"/>
          <w:szCs w:val="21"/>
          <w:u w:val="single" w:color="auto"/>
          <w:color w:val="auto"/>
        </w:rPr>
        <w:t>clause Second</w:t>
      </w:r>
      <w:r>
        <w:rPr>
          <w:rFonts w:ascii="Times New Roman" w:cs="Times New Roman" w:eastAsia="Times New Roman" w:hAnsi="Times New Roman"/>
          <w:sz w:val="21"/>
          <w:szCs w:val="21"/>
          <w:color w:val="auto"/>
        </w:rPr>
        <w:t xml:space="preserve"> payable to them;</w:t>
      </w:r>
    </w:p>
    <w:p>
      <w:pPr>
        <w:spacing w:after="0" w:line="11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w:t>
      </w:r>
      <w:r>
        <w:rPr>
          <w:rFonts w:ascii="Times New Roman" w:cs="Times New Roman" w:eastAsia="Times New Roman" w:hAnsi="Times New Roman"/>
          <w:sz w:val="22"/>
          <w:szCs w:val="22"/>
          <w:u w:val="single" w:color="auto"/>
          <w:color w:val="auto"/>
        </w:rPr>
        <w:t>clause Third</w:t>
      </w:r>
      <w:r>
        <w:rPr>
          <w:rFonts w:ascii="Times New Roman" w:cs="Times New Roman" w:eastAsia="Times New Roman" w:hAnsi="Times New Roman"/>
          <w:sz w:val="22"/>
          <w:szCs w:val="22"/>
          <w:color w:val="auto"/>
        </w:rPr>
        <w:t xml:space="preserve"> payable to them;</w:t>
      </w:r>
    </w:p>
    <w:p>
      <w:pPr>
        <w:spacing w:after="0" w:line="12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payment of that portion of the Obligations constituting unpaid principal of the Loans, L/C Borrowings and Obligations then owing under Hedge Agreements, ratably among the Lenders, the L/C Issuers and the Hedge Banks in proportion to the respective amounts described in this clause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held by them;</w:t>
      </w:r>
    </w:p>
    <w:p>
      <w:pPr>
        <w:spacing w:after="0" w:line="13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to the Administrative Agent for the account of the applicable L/C Issuers, to Cash Collateralize that portion of L/C Obligations comprised of the aggregate undrawn amount of Letters of Credit to the extent not otherwise Cash Collateralized by the Borrower pursuant to </w:t>
      </w:r>
      <w:r>
        <w:rPr>
          <w:rFonts w:ascii="Times New Roman" w:cs="Times New Roman" w:eastAsia="Times New Roman" w:hAnsi="Times New Roman"/>
          <w:sz w:val="22"/>
          <w:szCs w:val="22"/>
          <w:u w:val="single" w:color="auto"/>
          <w:color w:val="auto"/>
        </w:rPr>
        <w:t>Sections 2.03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and</w:t>
      </w:r>
    </w:p>
    <w:p>
      <w:pPr>
        <w:spacing w:after="0" w:line="13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indefeasibly paid in full, to the Borrower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08" w:right="339" w:bottom="1440" w:gutter="0" w:footer="0" w:header="0"/>
        </w:sectPr>
      </w:pPr>
    </w:p>
    <w:bookmarkStart w:id="111" w:name="page112"/>
    <w:bookmarkEnd w:id="111"/>
    <w:p>
      <w:pPr>
        <w:jc w:val="both"/>
        <w:spacing w:after="0" w:line="229"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Sections 2.03(c)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amounts used to Cash Collateralize the aggregate undrawn amount of Letters of Credit pursuant to </w:t>
      </w:r>
      <w:r>
        <w:rPr>
          <w:rFonts w:ascii="Times New Roman" w:cs="Times New Roman" w:eastAsia="Times New Roman" w:hAnsi="Times New Roman"/>
          <w:sz w:val="22"/>
          <w:szCs w:val="22"/>
          <w:u w:val="single" w:color="auto"/>
          <w:color w:val="auto"/>
        </w:rPr>
        <w:t>clause Fifth</w:t>
      </w:r>
      <w:r>
        <w:rPr>
          <w:rFonts w:ascii="Times New Roman" w:cs="Times New Roman" w:eastAsia="Times New Roman" w:hAnsi="Times New Roman"/>
          <w:sz w:val="22"/>
          <w:szCs w:val="22"/>
          <w:color w:val="auto"/>
        </w:rPr>
        <w:t xml:space="preserve"> above shall be applied to satisfy drawings under such Letters of Credit as they occur. If any amount</w:t>
      </w:r>
    </w:p>
    <w:p>
      <w:pPr>
        <w:jc w:val="both"/>
        <w:spacing w:after="0" w:line="225" w:lineRule="auto"/>
        <w:rPr>
          <w:sz w:val="20"/>
          <w:szCs w:val="20"/>
          <w:color w:val="auto"/>
        </w:rPr>
      </w:pPr>
      <w:r>
        <w:rPr>
          <w:rFonts w:ascii="Times New Roman" w:cs="Times New Roman" w:eastAsia="Times New Roman" w:hAnsi="Times New Roman"/>
          <w:sz w:val="22"/>
          <w:szCs w:val="22"/>
          <w:color w:val="auto"/>
        </w:rPr>
        <w:t>remains on deposit as Cash Collateral after all Letters of Credit have either been fully drawn or expired, such remaining amount shall be applied to the other Obligations, if any, in the order set forth above.</w:t>
      </w:r>
    </w:p>
    <w:p>
      <w:pPr>
        <w:spacing w:after="0" w:line="8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Notwithstanding the foregoing, Obligations arising under Hedge Agreements shall be excluded from the application described above if the Administrative Agent has not received written notice thereof, together with such supporting documentation as the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 xml:space="preserve">Administrative Agent may request, from the applicable Hedge Bank. Each Hedge Bank not a party to the Credit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hereof for itself and its Affiliates as if a “Lender” party hereto.</w:t>
      </w:r>
    </w:p>
    <w:p>
      <w:pPr>
        <w:spacing w:after="0" w:line="7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 xml:space="preserve">8.04 </w:t>
      </w:r>
      <w:r>
        <w:rPr>
          <w:rFonts w:ascii="Times New Roman" w:cs="Times New Roman" w:eastAsia="Times New Roman" w:hAnsi="Times New Roman"/>
          <w:sz w:val="22"/>
          <w:szCs w:val="22"/>
          <w:u w:val="single" w:color="auto"/>
          <w:color w:val="auto"/>
        </w:rPr>
        <w:t>the Borrower’s Right to Cure</w:t>
      </w:r>
      <w:r>
        <w:rPr>
          <w:rFonts w:ascii="Times New Roman" w:cs="Times New Roman" w:eastAsia="Times New Roman" w:hAnsi="Times New Roman"/>
          <w:sz w:val="22"/>
          <w:szCs w:val="22"/>
          <w:color w:val="auto"/>
        </w:rPr>
        <w:t xml:space="preserve">. Notwithstanding anything to the contrary contained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for purposes of determining whether an Event of Default has occurred under any financial covenant set forth in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any equity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contribution (in the form of Qualified Equity Interests) made to the Borrower after the last day of any Fiscal Quarter and on or prior to the day that is 10 days after the day on which financial statements are required to be delivered for that Fiscal Quarter will, at the request of the Borrower, be included in the calculation of Consolidated Adjusted EBITDA solely for the purposes of</w:t>
      </w:r>
    </w:p>
    <w:p>
      <w:pPr>
        <w:jc w:val="both"/>
        <w:spacing w:after="0" w:line="221" w:lineRule="auto"/>
        <w:rPr>
          <w:sz w:val="20"/>
          <w:szCs w:val="20"/>
          <w:color w:val="auto"/>
        </w:rPr>
      </w:pPr>
      <w:r>
        <w:rPr>
          <w:rFonts w:ascii="Times New Roman" w:cs="Times New Roman" w:eastAsia="Times New Roman" w:hAnsi="Times New Roman"/>
          <w:sz w:val="21"/>
          <w:szCs w:val="21"/>
          <w:color w:val="auto"/>
        </w:rPr>
        <w:t>determining compliance with the financial covenants at the end of such Fiscal Quarter and any subsequent period that includes such Fiscal Quarter (any such equity contribution, a “</w:t>
      </w:r>
      <w:r>
        <w:rPr>
          <w:rFonts w:ascii="Times New Roman" w:cs="Times New Roman" w:eastAsia="Times New Roman" w:hAnsi="Times New Roman"/>
          <w:sz w:val="21"/>
          <w:szCs w:val="21"/>
          <w:u w:val="single" w:color="auto"/>
          <w:color w:val="auto"/>
        </w:rPr>
        <w:t>Specified Equity Contribution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Borrower shall not be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permitted to so request that a Specified Equity Contribution be included in the calculation of Consolidated Adjusted EBITDA with respect to any Fiscal Quarter unless, after giving effect to such requested Specified Equity Contribution, there shall be no more than two Fiscal Quarters in the Relevant Four Fiscal Quarter Period in respect of which a Specified Equity Contribution is</w:t>
      </w:r>
    </w:p>
    <w:p>
      <w:pPr>
        <w:jc w:val="both"/>
        <w:spacing w:after="0" w:line="211" w:lineRule="auto"/>
        <w:rPr>
          <w:sz w:val="20"/>
          <w:szCs w:val="20"/>
          <w:color w:val="auto"/>
        </w:rPr>
      </w:pPr>
      <w:r>
        <w:rPr>
          <w:rFonts w:ascii="Times New Roman" w:cs="Times New Roman" w:eastAsia="Times New Roman" w:hAnsi="Times New Roman"/>
          <w:sz w:val="22"/>
          <w:szCs w:val="22"/>
          <w:color w:val="auto"/>
        </w:rPr>
        <w:t>made, (b) no more than 4 Specified Equity Contributions will be made in the aggregate, (c) the amount of any Specified Equity Contribution and the use of proceeds therefrom will be no greater than the amount required to cause the Borrower to be in</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compliance with the financial covenants, and (d) all Specified Equity Contributions and the use of proceeds therefrom will be disregarded for all other purposes under the Loan Documents (including calculating Consolidated Adjusted EBITDA for purposes of determining basket levels, Applicable Rate, Applicable Fee Rate, and other items governed by reference to</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Consolidated Adjusted EBITDA, calculating the amount of Unrestricted Cash to be deducted pursuant to clause (b) of the definition of Consolidated Total Net Debt, and for purposes of the Restricted Junior Payments covenant in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To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extent that the proceeds of the Specified Equity Contribution are used to repay Indebtedness, such Indebtedness shall not be deemed to have been repaid for purposes of calculating any financial covenant set forth in </w:t>
      </w:r>
      <w:r>
        <w:rPr>
          <w:rFonts w:ascii="Times New Roman" w:cs="Times New Roman" w:eastAsia="Times New Roman" w:hAnsi="Times New Roman"/>
          <w:sz w:val="21"/>
          <w:szCs w:val="21"/>
          <w:u w:val="single" w:color="auto"/>
          <w:color w:val="auto"/>
        </w:rPr>
        <w:t>Section 7.07</w:t>
      </w:r>
      <w:r>
        <w:rPr>
          <w:rFonts w:ascii="Times New Roman" w:cs="Times New Roman" w:eastAsia="Times New Roman" w:hAnsi="Times New Roman"/>
          <w:sz w:val="21"/>
          <w:szCs w:val="21"/>
          <w:color w:val="auto"/>
        </w:rPr>
        <w:t xml:space="preserve"> for the Relevant Four Fiscal Quarter Period. For purposes of this paragraph, the term “</w:t>
      </w:r>
      <w:r>
        <w:rPr>
          <w:rFonts w:ascii="Times New Roman" w:cs="Times New Roman" w:eastAsia="Times New Roman" w:hAnsi="Times New Roman"/>
          <w:sz w:val="21"/>
          <w:szCs w:val="21"/>
          <w:u w:val="single" w:color="auto"/>
          <w:color w:val="auto"/>
        </w:rPr>
        <w:t>Relevant Four Fiscal Quarter Period</w:t>
      </w:r>
      <w:r>
        <w:rPr>
          <w:rFonts w:ascii="Times New Roman" w:cs="Times New Roman" w:eastAsia="Times New Roman" w:hAnsi="Times New Roman"/>
          <w:sz w:val="21"/>
          <w:szCs w:val="21"/>
          <w:color w:val="auto"/>
        </w:rPr>
        <w:t>” shall mean, with respect to</w:t>
      </w:r>
    </w:p>
    <w:p>
      <w:pPr>
        <w:jc w:val="both"/>
        <w:spacing w:after="0" w:line="225" w:lineRule="auto"/>
        <w:rPr>
          <w:sz w:val="20"/>
          <w:szCs w:val="20"/>
          <w:color w:val="auto"/>
        </w:rPr>
      </w:pPr>
      <w:r>
        <w:rPr>
          <w:rFonts w:ascii="Times New Roman" w:cs="Times New Roman" w:eastAsia="Times New Roman" w:hAnsi="Times New Roman"/>
          <w:sz w:val="22"/>
          <w:szCs w:val="22"/>
          <w:color w:val="auto"/>
        </w:rPr>
        <w:t>any requested Specified Equity Contribution, the four Fiscal Quarter period ending on (and including) the Fiscal Quarter in which Consolidated Adjusted EBITDA will be increased as a result of such Specified Equity Contribution.</w:t>
      </w:r>
    </w:p>
    <w:p>
      <w:pPr>
        <w:spacing w:after="0" w:line="65"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IX.</w:t>
      </w:r>
      <w:r>
        <w:rPr>
          <w:sz w:val="20"/>
          <w:szCs w:val="20"/>
          <w:color w:val="auto"/>
        </w:rPr>
        <w:tab/>
      </w:r>
      <w:r>
        <w:rPr>
          <w:rFonts w:ascii="Times New Roman" w:cs="Times New Roman" w:eastAsia="Times New Roman" w:hAnsi="Times New Roman"/>
          <w:sz w:val="21"/>
          <w:szCs w:val="21"/>
          <w:b w:val="1"/>
          <w:bCs w:val="1"/>
          <w:color w:val="auto"/>
        </w:rPr>
        <w:t>ADMINISTRATIVE AGENT</w:t>
      </w:r>
    </w:p>
    <w:p>
      <w:pPr>
        <w:spacing w:after="0" w:line="1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 xml:space="preserve">9.01 </w:t>
      </w:r>
      <w:r>
        <w:rPr>
          <w:rFonts w:ascii="Times New Roman" w:cs="Times New Roman" w:eastAsia="Times New Roman" w:hAnsi="Times New Roman"/>
          <w:sz w:val="22"/>
          <w:szCs w:val="22"/>
          <w:u w:val="single" w:color="auto"/>
          <w:color w:val="auto"/>
        </w:rPr>
        <w:t>Appointment and Authority</w:t>
      </w:r>
      <w:r>
        <w:rPr>
          <w:rFonts w:ascii="Times New Roman" w:cs="Times New Roman" w:eastAsia="Times New Roman" w:hAnsi="Times New Roman"/>
          <w:sz w:val="22"/>
          <w:szCs w:val="22"/>
          <w:color w:val="auto"/>
        </w:rPr>
        <w:t>. Each of the Lenders and the L/C Issuers hereby irrevocably appoints Bank of America to act on its behalf as the Administrative Agent hereunder and under the other Loan Documents and authorizes the</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Administrative Agent to take such actions on its behalf and to exercise such powers as are delegated to the Administrative Agent by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395" w:right="339" w:bottom="1440" w:gutter="0" w:footer="0" w:header="0"/>
        </w:sectPr>
      </w:pPr>
    </w:p>
    <w:bookmarkStart w:id="112" w:name="page113"/>
    <w:bookmarkEnd w:id="112"/>
    <w:p>
      <w:pPr>
        <w:jc w:val="both"/>
        <w:spacing w:after="0"/>
        <w:rPr>
          <w:sz w:val="20"/>
          <w:szCs w:val="20"/>
          <w:color w:val="auto"/>
        </w:rPr>
      </w:pPr>
      <w:r>
        <w:rPr>
          <w:rFonts w:ascii="Times New Roman" w:cs="Times New Roman" w:eastAsia="Times New Roman" w:hAnsi="Times New Roman"/>
          <w:sz w:val="21"/>
          <w:szCs w:val="21"/>
          <w:color w:val="auto"/>
        </w:rPr>
        <w:t xml:space="preserve">hereof or thereof, together with such actions and powers as are reasonably incidental thereto.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are solely for the benefit of the Administrative Agent, the Lenders and the L/C Issuers, and neither the Borrower nor any other Loan</w:t>
      </w:r>
    </w:p>
    <w:p>
      <w:pPr>
        <w:jc w:val="both"/>
        <w:ind w:right="20"/>
        <w:spacing w:after="0" w:line="221" w:lineRule="auto"/>
        <w:rPr>
          <w:sz w:val="20"/>
          <w:szCs w:val="20"/>
          <w:color w:val="auto"/>
        </w:rPr>
      </w:pPr>
      <w:r>
        <w:rPr>
          <w:rFonts w:ascii="Times New Roman" w:cs="Times New Roman" w:eastAsia="Times New Roman" w:hAnsi="Times New Roman"/>
          <w:sz w:val="21"/>
          <w:szCs w:val="21"/>
          <w:color w:val="auto"/>
        </w:rPr>
        <w:t>Party shall have rights as a third party beneficiary of any of such provisions. It is understood and agreed that the use of the term “agent” herein or in any other Loan Documents (or any other similar term) with reference to the Administrative Agent is not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8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The Administrative Agent shall also act as the “collateral agent” under the Loan Documents, and each of the Lenders (including in its capacities as a potential Hedge Bank) and the L/C Issuers hereby irrevocably appoints and authorizes the Administrative Agent to act as the agent of such Lender and L/C Issuer for purposes of acquiring, holding and enforcing any and all Liens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1"/>
          <w:szCs w:val="21"/>
          <w:u w:val="single" w:color="auto"/>
          <w:color w:val="auto"/>
        </w:rPr>
        <w:t>Section 9.05</w:t>
      </w:r>
      <w:r>
        <w:rPr>
          <w:rFonts w:ascii="Times New Roman" w:cs="Times New Roman" w:eastAsia="Times New Roman" w:hAnsi="Times New Roman"/>
          <w:sz w:val="21"/>
          <w:szCs w:val="21"/>
          <w:color w:val="auto"/>
        </w:rPr>
        <w:t xml:space="preserve"> for purposes of holding or enforcing any Cash Collateral or other Lien granted under the Loan Documents (or any portion thereof granted under the Loan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(including </w:t>
      </w:r>
      <w:r>
        <w:rPr>
          <w:rFonts w:ascii="Times New Roman" w:cs="Times New Roman" w:eastAsia="Times New Roman" w:hAnsi="Times New Roman"/>
          <w:sz w:val="21"/>
          <w:szCs w:val="21"/>
          <w:u w:val="single" w:color="auto"/>
          <w:color w:val="auto"/>
        </w:rPr>
        <w:t>Section 11.04(c)</w:t>
      </w:r>
      <w:r>
        <w:rPr>
          <w:rFonts w:ascii="Times New Roman" w:cs="Times New Roman" w:eastAsia="Times New Roman" w:hAnsi="Times New Roman"/>
          <w:sz w:val="21"/>
          <w:szCs w:val="21"/>
          <w:color w:val="auto"/>
        </w:rPr>
        <w:t>, as though such co-agents, sub-agents and attorneys-in-fact were the “collateral agent” under the Loan Documents) as if set forth in full herein with respect thereto.</w:t>
      </w:r>
    </w:p>
    <w:p>
      <w:pPr>
        <w:spacing w:after="0" w:line="13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9.02 </w:t>
      </w:r>
      <w:r>
        <w:rPr>
          <w:rFonts w:ascii="Times New Roman" w:cs="Times New Roman" w:eastAsia="Times New Roman" w:hAnsi="Times New Roman"/>
          <w:sz w:val="22"/>
          <w:szCs w:val="22"/>
          <w:u w:val="single" w:color="auto"/>
          <w:color w:val="auto"/>
        </w:rPr>
        <w:t>Rights as a Lender</w:t>
      </w:r>
      <w:r>
        <w:rPr>
          <w:rFonts w:ascii="Times New Roman" w:cs="Times New Roman" w:eastAsia="Times New Roman" w:hAnsi="Times New Roman"/>
          <w:sz w:val="22"/>
          <w:szCs w:val="22"/>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4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9.03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 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w:t>
      </w:r>
    </w:p>
    <w:p>
      <w:pPr>
        <w:spacing w:after="0" w:line="125" w:lineRule="exact"/>
        <w:rPr>
          <w:sz w:val="20"/>
          <w:szCs w:val="20"/>
          <w:color w:val="auto"/>
        </w:rPr>
      </w:pPr>
    </w:p>
    <w:p>
      <w:pPr>
        <w:ind w:left="1200" w:hanging="544"/>
        <w:spacing w:after="0"/>
        <w:tabs>
          <w:tab w:leader="none" w:pos="12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w:t>
      </w:r>
    </w:p>
    <w:p>
      <w:pPr>
        <w:spacing w:after="0" w:line="128" w:lineRule="exact"/>
        <w:rPr>
          <w:rFonts w:ascii="Times New Roman" w:cs="Times New Roman" w:eastAsia="Times New Roman" w:hAnsi="Times New Roman"/>
          <w:sz w:val="22"/>
          <w:szCs w:val="22"/>
          <w:color w:val="auto"/>
        </w:rPr>
      </w:pPr>
    </w:p>
    <w:p>
      <w:pPr>
        <w:jc w:val="both"/>
        <w:ind w:firstLine="656"/>
        <w:spacing w:after="0" w:line="230" w:lineRule="auto"/>
        <w:tabs>
          <w:tab w:leader="none" w:pos="117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not be required to take any action that, in its opinion or the opinion of its counsel, may expose the Administrative Agent to liability or that is contrary to any Loan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395" w:right="339" w:bottom="1440" w:gutter="0" w:footer="0" w:header="0"/>
        </w:sectPr>
      </w:pPr>
    </w:p>
    <w:bookmarkStart w:id="113" w:name="page114"/>
    <w:bookmarkEnd w:id="113"/>
    <w:p>
      <w:pPr>
        <w:jc w:val="both"/>
        <w:ind w:firstLine="6"/>
        <w:spacing w:after="0" w:line="238" w:lineRule="auto"/>
        <w:rPr>
          <w:sz w:val="20"/>
          <w:szCs w:val="20"/>
          <w:color w:val="auto"/>
        </w:rPr>
      </w:pPr>
      <w:r>
        <w:rPr>
          <w:rFonts w:ascii="Times New Roman" w:cs="Times New Roman" w:eastAsia="Times New Roman" w:hAnsi="Times New Roman"/>
          <w:sz w:val="22"/>
          <w:szCs w:val="22"/>
          <w:color w:val="auto"/>
        </w:rPr>
        <w:t>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25" w:lineRule="exact"/>
        <w:rPr>
          <w:sz w:val="20"/>
          <w:szCs w:val="20"/>
          <w:color w:val="auto"/>
        </w:rPr>
      </w:pPr>
    </w:p>
    <w:p>
      <w:pPr>
        <w:jc w:val="both"/>
        <w:ind w:firstLine="656"/>
        <w:spacing w:after="0" w:line="230" w:lineRule="auto"/>
        <w:tabs>
          <w:tab w:leader="none" w:pos="113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Arranger or any of their Related Parties in any capacity, except for notices, reports and other documents expressly required to be furnished to the Lenders by the Administrative Agent herein;</w:t>
      </w:r>
    </w:p>
    <w:p>
      <w:pPr>
        <w:spacing w:after="0" w:line="137" w:lineRule="exact"/>
        <w:rPr>
          <w:rFonts w:ascii="Times New Roman" w:cs="Times New Roman" w:eastAsia="Times New Roman" w:hAnsi="Times New Roman"/>
          <w:sz w:val="22"/>
          <w:szCs w:val="22"/>
          <w:color w:val="auto"/>
        </w:rPr>
      </w:pPr>
    </w:p>
    <w:p>
      <w:pPr>
        <w:jc w:val="both"/>
        <w:ind w:firstLine="656"/>
        <w:spacing w:after="0" w:line="228" w:lineRule="auto"/>
        <w:tabs>
          <w:tab w:leader="none" w:pos="122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2"/>
          <w:szCs w:val="22"/>
          <w:u w:val="single" w:color="auto"/>
          <w:color w:val="auto"/>
        </w:rPr>
        <w:t>Sections 11.01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to the Administrative Agent by the Borrower, a Lender or an L/C Issuer;</w:t>
      </w:r>
    </w:p>
    <w:p>
      <w:pPr>
        <w:spacing w:after="0" w:line="137" w:lineRule="exact"/>
        <w:rPr>
          <w:rFonts w:ascii="Times New Roman" w:cs="Times New Roman" w:eastAsia="Times New Roman" w:hAnsi="Times New Roman"/>
          <w:sz w:val="22"/>
          <w:szCs w:val="22"/>
          <w:color w:val="auto"/>
        </w:rPr>
      </w:pPr>
    </w:p>
    <w:p>
      <w:pPr>
        <w:jc w:val="both"/>
        <w:ind w:firstLine="656"/>
        <w:spacing w:after="0" w:line="227" w:lineRule="auto"/>
        <w:tabs>
          <w:tab w:leader="none" w:pos="111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Cash Collateral, (v) the value of the sufficiency of any Cash Collateral, or (vi) the satisfaction of any condition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elsewhere herein, other than to confirm receipt of items expressly required to be delivered to the Administrative Agent: and</w:t>
      </w:r>
    </w:p>
    <w:p>
      <w:pPr>
        <w:spacing w:after="0" w:line="124" w:lineRule="exact"/>
        <w:rPr>
          <w:rFonts w:ascii="Times New Roman" w:cs="Times New Roman" w:eastAsia="Times New Roman" w:hAnsi="Times New Roman"/>
          <w:sz w:val="22"/>
          <w:szCs w:val="22"/>
          <w:color w:val="auto"/>
        </w:rPr>
      </w:pPr>
    </w:p>
    <w:p>
      <w:pPr>
        <w:jc w:val="both"/>
        <w:ind w:firstLine="656"/>
        <w:spacing w:after="0" w:line="230" w:lineRule="auto"/>
        <w:tabs>
          <w:tab w:leader="none" w:pos="117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responsible or have any liability for, or have any duty to ascertain, inquire into, monitor or enforce, compliance with the provisions of this Agreement relating to Disqualified Institutions. Without limiting the generality of the foregoing, the Administrative Agent shall not (x) be obligated to ascertain, monitor or inquire as to whether any Lender or prospective Lender is a Disqualified Institution or (y) have any liability with respect to or arising out of any assignment of Loans, or disclosure of confidential information, to any Disqualified Institution.</w:t>
      </w:r>
    </w:p>
    <w:p>
      <w:pPr>
        <w:spacing w:after="0" w:line="13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9.04 </w:t>
      </w:r>
      <w:r>
        <w:rPr>
          <w:rFonts w:ascii="Times New Roman" w:cs="Times New Roman" w:eastAsia="Times New Roman" w:hAnsi="Times New Roman"/>
          <w:sz w:val="22"/>
          <w:szCs w:val="22"/>
          <w:u w:val="single" w:color="auto"/>
          <w:color w:val="auto"/>
        </w:rPr>
        <w:t>Reliance by Administrative Agent</w:t>
      </w:r>
      <w:r>
        <w:rPr>
          <w:rFonts w:ascii="Times New Roman" w:cs="Times New Roman" w:eastAsia="Times New Roman" w:hAnsi="Times New Roman"/>
          <w:sz w:val="22"/>
          <w:szCs w:val="22"/>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08" w:right="339" w:bottom="1440" w:gutter="0" w:footer="0" w:header="0"/>
        </w:sectPr>
      </w:pPr>
    </w:p>
    <w:bookmarkStart w:id="114" w:name="page115"/>
    <w:bookmarkEnd w:id="114"/>
    <w:p>
      <w:pPr>
        <w:jc w:val="both"/>
        <w:ind w:firstLine="13"/>
        <w:spacing w:after="0" w:line="230" w:lineRule="auto"/>
        <w:rPr>
          <w:sz w:val="20"/>
          <w:szCs w:val="20"/>
          <w:color w:val="auto"/>
        </w:rPr>
      </w:pPr>
      <w:r>
        <w:rPr>
          <w:rFonts w:ascii="Times New Roman" w:cs="Times New Roman" w:eastAsia="Times New Roman" w:hAnsi="Times New Roman"/>
          <w:sz w:val="22"/>
          <w:szCs w:val="22"/>
          <w:color w:val="auto"/>
        </w:rPr>
        <w:t>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1"/>
          <w:szCs w:val="21"/>
          <w:color w:val="auto"/>
        </w:rPr>
        <w:t xml:space="preserve">9.05 </w:t>
      </w:r>
      <w:r>
        <w:rPr>
          <w:rFonts w:ascii="Times New Roman" w:cs="Times New Roman" w:eastAsia="Times New Roman" w:hAnsi="Times New Roman"/>
          <w:sz w:val="21"/>
          <w:szCs w:val="21"/>
          <w:u w:val="single" w:color="auto"/>
          <w:color w:val="auto"/>
        </w:rPr>
        <w:t>Delegation of Duties</w:t>
      </w:r>
      <w:r>
        <w:rPr>
          <w:rFonts w:ascii="Times New Roman" w:cs="Times New Roman" w:eastAsia="Times New Roman" w:hAnsi="Times New Roman"/>
          <w:sz w:val="21"/>
          <w:szCs w:val="21"/>
          <w:color w:val="auto"/>
        </w:rPr>
        <w:t>. The Administrative Agent may perform any and all of its duties and exercise its rights and powers hereunder or under any other Loan Document by or through any one or more sub-agents appointed by the Administrative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shall apply to any such sub-agent and to the Related Parties of the Administrative Agent and any such sub-agent, and shall apply to their respective activities in</w:t>
      </w:r>
    </w:p>
    <w:p>
      <w:pPr>
        <w:jc w:val="both"/>
        <w:spacing w:after="0" w:line="221" w:lineRule="auto"/>
        <w:rPr>
          <w:sz w:val="20"/>
          <w:szCs w:val="20"/>
          <w:color w:val="auto"/>
        </w:rPr>
      </w:pPr>
      <w:r>
        <w:rPr>
          <w:rFonts w:ascii="Times New Roman" w:cs="Times New Roman" w:eastAsia="Times New Roman" w:hAnsi="Times New Roman"/>
          <w:sz w:val="21"/>
          <w:szCs w:val="21"/>
          <w:color w:val="auto"/>
        </w:rPr>
        <w:t>connection with the syndication of the credit facilities provided for herein as well as activities as Administrative Agent. The Administrative Agent shall not be responsible for the negligence or misconduct of any sub-agents except to the extent that a court</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of competent jurisdiction determines in a final and nonappealable judgment that the Administrative Agent acted with gross negligence or willful misconduct in the selection of such sub-agents.</w:t>
      </w:r>
    </w:p>
    <w:p>
      <w:pPr>
        <w:spacing w:after="0" w:line="12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9.06 </w:t>
      </w:r>
      <w:r>
        <w:rPr>
          <w:rFonts w:ascii="Times New Roman" w:cs="Times New Roman" w:eastAsia="Times New Roman" w:hAnsi="Times New Roman"/>
          <w:sz w:val="21"/>
          <w:szCs w:val="21"/>
          <w:u w:val="single" w:color="auto"/>
          <w:color w:val="auto"/>
        </w:rPr>
        <w:t>Resignation of Administrative Agent</w:t>
      </w:r>
      <w:r>
        <w:rPr>
          <w:rFonts w:ascii="Times New Roman" w:cs="Times New Roman" w:eastAsia="Times New Roman" w:hAnsi="Times New Roman"/>
          <w:sz w:val="21"/>
          <w:szCs w:val="21"/>
          <w:color w:val="auto"/>
        </w:rPr>
        <w:t>. (a) 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bank with an office in the United States, or</w:t>
      </w:r>
    </w:p>
    <w:p>
      <w:pPr>
        <w:jc w:val="both"/>
        <w:spacing w:after="0" w:line="211" w:lineRule="auto"/>
        <w:rPr>
          <w:sz w:val="20"/>
          <w:szCs w:val="20"/>
          <w:color w:val="auto"/>
        </w:rPr>
      </w:pPr>
      <w:r>
        <w:rPr>
          <w:rFonts w:ascii="Times New Roman" w:cs="Times New Roman" w:eastAsia="Times New Roman" w:hAnsi="Times New Roman"/>
          <w:sz w:val="22"/>
          <w:szCs w:val="22"/>
          <w:color w:val="auto"/>
        </w:rPr>
        <w:t>an Affiliate of any such bank with an office in the United States. If no such successor shall have been so appointed by the Required Lenders and shall have accepted such appointment within 30 days after the retiring Administrative Agent gives notice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of its resignation, (or such earlier day as shall be agreed by the Required Lenders) (the “</w:t>
      </w:r>
      <w:r>
        <w:rPr>
          <w:rFonts w:ascii="Times New Roman" w:cs="Times New Roman" w:eastAsia="Times New Roman" w:hAnsi="Times New Roman"/>
          <w:sz w:val="22"/>
          <w:szCs w:val="22"/>
          <w:u w:val="single" w:color="auto"/>
          <w:color w:val="auto"/>
        </w:rPr>
        <w:t>Resignation Effective Date</w:t>
      </w:r>
      <w:r>
        <w:rPr>
          <w:rFonts w:ascii="Times New Roman" w:cs="Times New Roman" w:eastAsia="Times New Roman" w:hAnsi="Times New Roman"/>
          <w:sz w:val="22"/>
          <w:szCs w:val="22"/>
          <w:color w:val="auto"/>
        </w:rPr>
        <w:t xml:space="preserve">”), then the retiring Administrative Agent may (but shall not be obligated to) on behalf of the Lenders and the L/C Issuers, appoint a successor Administrative Agent meeting the qualifications set forth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such successor</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Administrative Agent be a Defaulting Lender or Disqualified Institution. Whether or not a successor has been appointed, such resignation shall become effective in accordance with such notice on the Resignation Effective Date.</w:t>
      </w:r>
    </w:p>
    <w:p>
      <w:pPr>
        <w:spacing w:after="0" w:line="123" w:lineRule="exact"/>
        <w:rPr>
          <w:sz w:val="20"/>
          <w:szCs w:val="20"/>
          <w:color w:val="auto"/>
        </w:rPr>
      </w:pPr>
    </w:p>
    <w:p>
      <w:pPr>
        <w:jc w:val="both"/>
        <w:ind w:firstLine="656"/>
        <w:spacing w:after="0" w:line="223" w:lineRule="auto"/>
        <w:tabs>
          <w:tab w:leader="none" w:pos="113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then such removal shall nonetheless become effective in accordance with such notice on the Removal Effective Date.</w:t>
      </w:r>
    </w:p>
    <w:p>
      <w:pPr>
        <w:spacing w:after="0" w:line="142" w:lineRule="exact"/>
        <w:rPr>
          <w:rFonts w:ascii="Times New Roman" w:cs="Times New Roman" w:eastAsia="Times New Roman" w:hAnsi="Times New Roman"/>
          <w:sz w:val="22"/>
          <w:szCs w:val="22"/>
          <w:color w:val="auto"/>
        </w:rPr>
      </w:pPr>
    </w:p>
    <w:p>
      <w:pPr>
        <w:jc w:val="both"/>
        <w:ind w:firstLine="656"/>
        <w:spacing w:after="0" w:line="225" w:lineRule="auto"/>
        <w:tabs>
          <w:tab w:leader="none" w:pos="11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08" w:right="339" w:bottom="1440" w:gutter="0" w:footer="0" w:header="0"/>
        </w:sectPr>
      </w:pPr>
    </w:p>
    <w:bookmarkStart w:id="115" w:name="page116"/>
    <w:bookmarkEnd w:id="115"/>
    <w:p>
      <w:pPr>
        <w:jc w:val="both"/>
        <w:ind w:firstLine="13"/>
        <w:spacing w:after="0"/>
        <w:rPr>
          <w:sz w:val="20"/>
          <w:szCs w:val="20"/>
          <w:color w:val="auto"/>
        </w:rPr>
      </w:pPr>
      <w:r>
        <w:rPr>
          <w:rFonts w:ascii="Times New Roman" w:cs="Times New Roman" w:eastAsia="Times New Roman" w:hAnsi="Times New Roman"/>
          <w:sz w:val="21"/>
          <w:szCs w:val="21"/>
          <w:color w:val="auto"/>
        </w:rPr>
        <w:t>until such time, if any, as the Required Lenders appoint a successor Administrative Agent as provided for above. Upon the acceptance of a successor’s appointment as Administrative Agent hereunder, such successor shall succeed to and become vested</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with all of the rights, powers, privileges and duties of the retiring (or removed) Administrative Agent (other than as provided in </w:t>
      </w:r>
      <w:r>
        <w:rPr>
          <w:rFonts w:ascii="Times New Roman" w:cs="Times New Roman" w:eastAsia="Times New Roman" w:hAnsi="Times New Roman"/>
          <w:sz w:val="21"/>
          <w:szCs w:val="21"/>
          <w:u w:val="single" w:color="auto"/>
          <w:color w:val="auto"/>
        </w:rPr>
        <w:t>Section 3.01(g)</w:t>
      </w:r>
      <w:r>
        <w:rPr>
          <w:rFonts w:ascii="Times New Roman" w:cs="Times New Roman" w:eastAsia="Times New Roman" w:hAnsi="Times New Roman"/>
          <w:sz w:val="21"/>
          <w:szCs w:val="21"/>
          <w:color w:val="auto"/>
        </w:rPr>
        <w:t xml:space="preserve"> and other than any rights to indemnity payments or other amounts owed to the retiring or removed Administrative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Agent in respect of actions taken by it or omitted to be taken by it while it was the Administrative Agent under this Agreement),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1"/>
          <w:szCs w:val="21"/>
          <w:u w:val="single" w:color="auto"/>
          <w:color w:val="auto"/>
        </w:rPr>
        <w:t>Section 9.06</w:t>
      </w:r>
      <w:r>
        <w:rPr>
          <w:rFonts w:ascii="Times New Roman" w:cs="Times New Roman" w:eastAsia="Times New Roman" w:hAnsi="Times New Roman"/>
          <w:sz w:val="21"/>
          <w:szCs w:val="21"/>
          <w:color w:val="auto"/>
        </w:rPr>
        <w:t>). The fees payable by the</w:t>
      </w:r>
    </w:p>
    <w:p>
      <w:pPr>
        <w:jc w:val="both"/>
        <w:spacing w:after="0" w:line="221" w:lineRule="auto"/>
        <w:rPr>
          <w:sz w:val="20"/>
          <w:szCs w:val="20"/>
          <w:color w:val="auto"/>
        </w:rPr>
      </w:pPr>
      <w:r>
        <w:rPr>
          <w:rFonts w:ascii="Times New Roman" w:cs="Times New Roman" w:eastAsia="Times New Roman" w:hAnsi="Times New Roman"/>
          <w:sz w:val="21"/>
          <w:szCs w:val="21"/>
          <w:color w:val="auto"/>
        </w:rPr>
        <w:t>Borrower to a successor Administrative Agent shall be the same as those payable to its predecessor unless otherwise agreed between the Borrower and such successor. After the retiring or removed Administrative Agent’s resignation or removal hereunder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and under the other Loan Documents,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w:t>
      </w:r>
    </w:p>
    <w:p>
      <w:pPr>
        <w:jc w:val="both"/>
        <w:spacing w:after="0" w:line="221" w:lineRule="auto"/>
        <w:rPr>
          <w:sz w:val="20"/>
          <w:szCs w:val="20"/>
          <w:color w:val="auto"/>
        </w:rPr>
      </w:pPr>
      <w:r>
        <w:rPr>
          <w:rFonts w:ascii="Times New Roman" w:cs="Times New Roman" w:eastAsia="Times New Roman" w:hAnsi="Times New Roman"/>
          <w:sz w:val="21"/>
          <w:szCs w:val="21"/>
          <w:color w:val="auto"/>
        </w:rPr>
        <w:t>and (ii) after such resignation or removal for as long as any of them continues to act in any capacity hereunder or under the other Loan Documents, including (a) acting as collateral agent or otherwise holding any collateral security on behalf of any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Lenders and (b) in respect of any actions taken in connection with transferring the agency to any successor Administrative Agent.</w:t>
      </w:r>
    </w:p>
    <w:p>
      <w:pPr>
        <w:spacing w:after="0" w:line="140" w:lineRule="exact"/>
        <w:rPr>
          <w:sz w:val="20"/>
          <w:szCs w:val="20"/>
          <w:color w:val="auto"/>
        </w:rPr>
      </w:pPr>
    </w:p>
    <w:p>
      <w:pPr>
        <w:jc w:val="both"/>
        <w:ind w:firstLine="656"/>
        <w:spacing w:after="0" w:line="218" w:lineRule="auto"/>
        <w:tabs>
          <w:tab w:leader="none" w:pos="115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resignation by Bank of America as Administrative Agent pursuant to this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 xml:space="preserve"> shall also constitute its resignation as an L/C Issuer and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Upon the appointment by the Borrower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1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9.07 </w:t>
      </w:r>
      <w:r>
        <w:rPr>
          <w:rFonts w:ascii="Times New Roman" w:cs="Times New Roman" w:eastAsia="Times New Roman" w:hAnsi="Times New Roman"/>
          <w:sz w:val="22"/>
          <w:szCs w:val="22"/>
          <w:u w:val="single" w:color="auto"/>
          <w:color w:val="auto"/>
        </w:rPr>
        <w:t>Non-Reliance on the Administrative Agent, the Arranger and the Other Lenders</w:t>
      </w:r>
      <w:r>
        <w:rPr>
          <w:rFonts w:ascii="Times New Roman" w:cs="Times New Roman" w:eastAsia="Times New Roman" w:hAnsi="Times New Roman"/>
          <w:sz w:val="22"/>
          <w:szCs w:val="22"/>
          <w:color w:val="auto"/>
        </w:rPr>
        <w:t>. Each Lender and each L/C Issuer expressly acknowledges that none of the Administrative Agent nor the Arranger has made any representation or warranty to it, and that no act by the Administrative Agent or the Arranger hereafter taken, including any consent to, and acceptance of any</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assignment or review of the affairs of any Loan Party of any Affiliate thereof, shall be deemed to constitute any representation or warranty by the Administrative Agent or the Arranger to any Lender or each L/C Issuer as to any matter, including whether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or the Arranger have disclosed material information in their (or their Related Parties’) possession.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395" w:right="339" w:bottom="1440" w:gutter="0" w:footer="0" w:header="0"/>
        </w:sectPr>
      </w:pPr>
    </w:p>
    <w:bookmarkStart w:id="116" w:name="page117"/>
    <w:bookmarkEnd w:id="116"/>
    <w:p>
      <w:pPr>
        <w:jc w:val="both"/>
        <w:ind w:firstLine="13"/>
        <w:spacing w:after="0" w:line="229" w:lineRule="auto"/>
        <w:rPr>
          <w:sz w:val="20"/>
          <w:szCs w:val="20"/>
          <w:color w:val="auto"/>
        </w:rPr>
      </w:pPr>
      <w:r>
        <w:rPr>
          <w:rFonts w:ascii="Times New Roman" w:cs="Times New Roman" w:eastAsia="Times New Roman" w:hAnsi="Times New Roman"/>
          <w:sz w:val="22"/>
          <w:szCs w:val="22"/>
          <w:color w:val="auto"/>
        </w:rPr>
        <w:t>Lender and each L/C Issuer represents to the Administrative Agent and the Arranger that it has, independently and without reliance upon the Administrative Agent, the Arranger, any other Lender or any of their Related Parties and based on such</w:t>
      </w:r>
    </w:p>
    <w:p>
      <w:pPr>
        <w:jc w:val="both"/>
        <w:spacing w:after="0" w:line="211" w:lineRule="auto"/>
        <w:rPr>
          <w:sz w:val="20"/>
          <w:szCs w:val="20"/>
          <w:color w:val="auto"/>
        </w:rPr>
      </w:pPr>
      <w:r>
        <w:rPr>
          <w:rFonts w:ascii="Times New Roman" w:cs="Times New Roman" w:eastAsia="Times New Roman" w:hAnsi="Times New Roman"/>
          <w:sz w:val="22"/>
          <w:szCs w:val="22"/>
          <w:color w:val="auto"/>
        </w:rPr>
        <w:t>documents and information as it has deemed appropriate, made its own credit analysis of, appraisal of, and investigation into, the business, prospects, operations, property, financial and other condition and creditworthiness of the Loan Parties and their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Subsidiaries, and all applicable bank or other regulatory Laws relating to the transactions contemplated hereby, and made its own decision to enter into this Agreement and to extend credit to the Borrower hereunder. Each Lender and each L/C Issuer also acknowledges that it will, independently and without reliance upon the Administrative Agent, the Arranger, any other Lender or</w:t>
      </w:r>
    </w:p>
    <w:p>
      <w:pPr>
        <w:jc w:val="both"/>
        <w:spacing w:after="0" w:line="211" w:lineRule="auto"/>
        <w:rPr>
          <w:sz w:val="20"/>
          <w:szCs w:val="20"/>
          <w:color w:val="auto"/>
        </w:rPr>
      </w:pPr>
      <w:r>
        <w:rPr>
          <w:rFonts w:ascii="Times New Roman" w:cs="Times New Roman" w:eastAsia="Times New Roman" w:hAnsi="Times New Roman"/>
          <w:sz w:val="22"/>
          <w:szCs w:val="22"/>
          <w:color w:val="auto"/>
        </w:rPr>
        <w:t>any of their Related Parties and based on such documents and information as it shall from time to time deem appropriate, continue to make its own credit analysis, appraisals and decisions in taking or not taking action under or based upon this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w:t>
      </w:r>
    </w:p>
    <w:p>
      <w:pPr>
        <w:jc w:val="both"/>
        <w:ind w:right="20"/>
        <w:spacing w:after="0" w:line="221" w:lineRule="auto"/>
        <w:rPr>
          <w:sz w:val="20"/>
          <w:szCs w:val="20"/>
          <w:color w:val="auto"/>
        </w:rPr>
      </w:pPr>
      <w:r>
        <w:rPr>
          <w:rFonts w:ascii="Times New Roman" w:cs="Times New Roman" w:eastAsia="Times New Roman" w:hAnsi="Times New Roman"/>
          <w:sz w:val="21"/>
          <w:szCs w:val="21"/>
          <w:color w:val="auto"/>
        </w:rPr>
        <w:t>Documents set forth the terms of a commercial lending facility and (ii) it is engaged in making, acquiring or holding commercial loans in the ordinary course and is entering into this Agreement as a Lender or L/C Issuer for the purpose of making, acquiring or</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that it is sophisticated with respect to decisions to make, acquire and/or hold commercial loans and to provide other facilities set forth herein, as may be applicable to such Lender or such L/C Issuer, and either it, or the Person exercising discretion in making</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its decision to make, acquire and/or hold such commercial loans or to provide such other facilities, is experienced in making, acquiring or holding such commercial loans or providing such other facilities.</w:t>
      </w:r>
    </w:p>
    <w:p>
      <w:pPr>
        <w:spacing w:after="0" w:line="1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9.08 </w:t>
      </w:r>
      <w:r>
        <w:rPr>
          <w:rFonts w:ascii="Times New Roman" w:cs="Times New Roman" w:eastAsia="Times New Roman" w:hAnsi="Times New Roman"/>
          <w:sz w:val="22"/>
          <w:szCs w:val="22"/>
          <w:u w:val="single" w:color="auto"/>
          <w:color w:val="auto"/>
        </w:rPr>
        <w:t>No Other Duties, Etc</w:t>
      </w:r>
      <w:r>
        <w:rPr>
          <w:rFonts w:ascii="Times New Roman" w:cs="Times New Roman" w:eastAsia="Times New Roman" w:hAnsi="Times New Roman"/>
          <w:sz w:val="22"/>
          <w:szCs w:val="22"/>
          <w:color w:val="auto"/>
        </w:rPr>
        <w:t>. Anything herein to the contrary notwithstanding, none of the Bookrunners, Arrangers, Syndication Agents or Documentation Agents listed on the cover page hereof shall have any powers, duties or responsibilities under this Agreement or any of the other Loan Documents, except in its capacity, as applicable, as the Administrative Agent, a Lender or an L/C Issuer hereunder.</w:t>
      </w:r>
    </w:p>
    <w:p>
      <w:pPr>
        <w:spacing w:after="0" w:line="1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9.09 </w:t>
      </w:r>
      <w:r>
        <w:rPr>
          <w:rFonts w:ascii="Times New Roman" w:cs="Times New Roman" w:eastAsia="Times New Roman" w:hAnsi="Times New Roman"/>
          <w:sz w:val="22"/>
          <w:szCs w:val="22"/>
          <w:u w:val="single" w:color="auto"/>
          <w:color w:val="auto"/>
        </w:rPr>
        <w:t>Administrative Agent May File Proofs of Claim</w:t>
      </w:r>
      <w:r>
        <w:rPr>
          <w:rFonts w:ascii="Times New Roman" w:cs="Times New Roman" w:eastAsia="Times New Roman" w:hAnsi="Times New Roman"/>
          <w:sz w:val="22"/>
          <w:szCs w:val="22"/>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38" w:lineRule="exact"/>
        <w:rPr>
          <w:sz w:val="20"/>
          <w:szCs w:val="20"/>
          <w:color w:val="auto"/>
        </w:rPr>
      </w:pPr>
    </w:p>
    <w:p>
      <w:pPr>
        <w:jc w:val="both"/>
        <w:ind w:firstLine="656"/>
        <w:spacing w:after="0" w:line="253" w:lineRule="auto"/>
        <w:tabs>
          <w:tab w:leader="none" w:pos="126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395" w:right="339" w:bottom="1440" w:gutter="0" w:footer="0" w:header="0"/>
        </w:sectPr>
      </w:pPr>
    </w:p>
    <w:bookmarkStart w:id="117" w:name="page118"/>
    <w:bookmarkEnd w:id="117"/>
    <w:p>
      <w:pPr>
        <w:spacing w:after="0" w:line="271" w:lineRule="auto"/>
        <w:rPr>
          <w:sz w:val="20"/>
          <w:szCs w:val="20"/>
          <w:color w:val="auto"/>
        </w:rPr>
      </w:pPr>
      <w:r>
        <w:rPr>
          <w:rFonts w:ascii="Times New Roman" w:cs="Times New Roman" w:eastAsia="Times New Roman" w:hAnsi="Times New Roman"/>
          <w:sz w:val="22"/>
          <w:szCs w:val="22"/>
          <w:color w:val="auto"/>
        </w:rPr>
        <w:t xml:space="preserve">the Lenders, the L/C Issuers and the Administrative Agent under </w:t>
      </w:r>
      <w:r>
        <w:rPr>
          <w:rFonts w:ascii="Times New Roman" w:cs="Times New Roman" w:eastAsia="Times New Roman" w:hAnsi="Times New Roman"/>
          <w:sz w:val="22"/>
          <w:szCs w:val="22"/>
          <w:u w:val="single" w:color="auto"/>
          <w:color w:val="auto"/>
        </w:rPr>
        <w:t>Sections 2.03(i)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11.04</w:t>
      </w:r>
      <w:r>
        <w:rPr>
          <w:rFonts w:ascii="Times New Roman" w:cs="Times New Roman" w:eastAsia="Times New Roman" w:hAnsi="Times New Roman"/>
          <w:sz w:val="22"/>
          <w:szCs w:val="22"/>
          <w:color w:val="auto"/>
        </w:rPr>
        <w:t>) allowed in such judicial proceeding; and</w:t>
      </w:r>
    </w:p>
    <w:p>
      <w:pPr>
        <w:spacing w:after="0" w:line="117" w:lineRule="exact"/>
        <w:rPr>
          <w:sz w:val="20"/>
          <w:szCs w:val="20"/>
          <w:color w:val="auto"/>
        </w:rPr>
      </w:pPr>
    </w:p>
    <w:p>
      <w:pPr>
        <w:ind w:left="1160" w:hanging="504"/>
        <w:spacing w:after="0"/>
        <w:tabs>
          <w:tab w:leader="none" w:pos="11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same;</w:t>
      </w:r>
    </w:p>
    <w:p>
      <w:pPr>
        <w:spacing w:after="0" w:line="8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2"/>
          <w:szCs w:val="22"/>
          <w:u w:val="single" w:color="auto"/>
          <w:color w:val="auto"/>
        </w:rPr>
        <w:t>Sections 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11.04</w:t>
      </w:r>
      <w:r>
        <w:rPr>
          <w:rFonts w:ascii="Times New Roman" w:cs="Times New Roman" w:eastAsia="Times New Roman" w:hAnsi="Times New Roman"/>
          <w:sz w:val="22"/>
          <w:szCs w:val="22"/>
          <w:color w:val="auto"/>
        </w:rPr>
        <w:t>.</w:t>
      </w:r>
    </w:p>
    <w:p>
      <w:pPr>
        <w:spacing w:after="0" w:line="7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or in any such proceeding.</w:t>
      </w:r>
    </w:p>
    <w:p>
      <w:pPr>
        <w:spacing w:after="0" w:line="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9.10 </w:t>
      </w:r>
      <w:r>
        <w:rPr>
          <w:rFonts w:ascii="Times New Roman" w:cs="Times New Roman" w:eastAsia="Times New Roman" w:hAnsi="Times New Roman"/>
          <w:sz w:val="22"/>
          <w:szCs w:val="22"/>
          <w:u w:val="single" w:color="auto"/>
          <w:color w:val="auto"/>
        </w:rPr>
        <w:t>Guaranty Matters</w:t>
      </w:r>
      <w:r>
        <w:rPr>
          <w:rFonts w:ascii="Times New Roman" w:cs="Times New Roman" w:eastAsia="Times New Roman" w:hAnsi="Times New Roman"/>
          <w:sz w:val="22"/>
          <w:szCs w:val="22"/>
          <w:color w:val="auto"/>
        </w:rPr>
        <w:t>. Each of the Lenders (including in its capacities as a potential Hedge Bank) and the L/C Issuers irrevocably authorize the Administrative Agent, at its option and in its discretion,</w:t>
      </w:r>
    </w:p>
    <w:p>
      <w:pPr>
        <w:spacing w:after="0" w:line="78" w:lineRule="exact"/>
        <w:rPr>
          <w:sz w:val="20"/>
          <w:szCs w:val="20"/>
          <w:color w:val="auto"/>
        </w:rPr>
      </w:pPr>
    </w:p>
    <w:p>
      <w:pPr>
        <w:jc w:val="both"/>
        <w:ind w:firstLine="656"/>
        <w:spacing w:after="0" w:line="228" w:lineRule="auto"/>
        <w:tabs>
          <w:tab w:leader="none" w:pos="116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Hedge Agreements as to which arrangements reasonably satisfactory to the applicable Hedge Bank shall have been made) and the expiration or termination of all Letters of Credit (other than Letters of Credit as to which other arrangements reasonably satisfactory to the Administrative Agent and the L/C Issuer shall have been made), or (ii) if approved, authorized or ratified in writing in accordance with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and</w:t>
      </w:r>
    </w:p>
    <w:p>
      <w:pPr>
        <w:spacing w:after="0" w:line="83" w:lineRule="exact"/>
        <w:rPr>
          <w:rFonts w:ascii="Times New Roman" w:cs="Times New Roman" w:eastAsia="Times New Roman" w:hAnsi="Times New Roman"/>
          <w:sz w:val="22"/>
          <w:szCs w:val="22"/>
          <w:color w:val="auto"/>
        </w:rPr>
      </w:pPr>
    </w:p>
    <w:p>
      <w:pPr>
        <w:ind w:firstLine="656"/>
        <w:spacing w:after="0" w:line="245" w:lineRule="auto"/>
        <w:tabs>
          <w:tab w:leader="none" w:pos="113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any Guarantor from its obligations under the Guaranty if such Person ceases to be a Subsidiary as a result of a transaction permitted under the Loan Documents.</w:t>
      </w:r>
    </w:p>
    <w:p>
      <w:pPr>
        <w:spacing w:after="0" w:line="7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Upon request by the Administrative Agent at any time, the Required Lenders will confirm in writing the Administrative Agent’s authority to release its interest in particular types or items of property, or to release any Guarantor from its obligations under the Guaranty pursuant to this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In each case as specified in this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the Administrative Agent will, at the Borrower’s expense, execute and deliver to the applicable Loan Party such documents as such Loan Party may reasonably request to evidence the release of any Liens on any property granted to or held by the Administrative Agent or to release such Guarantor from its obligations under the Guaranty, in each case in accordance with the terms of the Loan Documents and this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w:t>
      </w:r>
    </w:p>
    <w:p>
      <w:pPr>
        <w:spacing w:after="0" w:line="8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The Administrative Agent shall not be responsible for or have a duty to ascertain or inquire into any representation or warranty regarding the existence, value or collectability of the Cash Collateral, the existence, priority or perfection of the Administrative Agent’s Lien thereon, or any certificate prepared by any Loan Party in connection therewith, nor shall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22" w:right="339" w:bottom="1440" w:gutter="0" w:footer="0" w:header="0"/>
        </w:sectPr>
      </w:pPr>
    </w:p>
    <w:bookmarkStart w:id="118" w:name="page119"/>
    <w:bookmarkEnd w:id="118"/>
    <w:p>
      <w:pPr>
        <w:ind w:left="20"/>
        <w:spacing w:after="0"/>
        <w:rPr>
          <w:sz w:val="20"/>
          <w:szCs w:val="20"/>
          <w:color w:val="auto"/>
        </w:rPr>
      </w:pPr>
      <w:r>
        <w:rPr>
          <w:rFonts w:ascii="Times New Roman" w:cs="Times New Roman" w:eastAsia="Times New Roman" w:hAnsi="Times New Roman"/>
          <w:sz w:val="22"/>
          <w:szCs w:val="22"/>
          <w:color w:val="auto"/>
        </w:rPr>
        <w:t>be responsible or liable to the Lenders for any failure to monitor or maintain any portion of the Cash Collateral.</w:t>
      </w:r>
    </w:p>
    <w:p>
      <w:pPr>
        <w:spacing w:after="0" w:line="9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9.11 </w:t>
      </w:r>
      <w:r>
        <w:rPr>
          <w:rFonts w:ascii="Times New Roman" w:cs="Times New Roman" w:eastAsia="Times New Roman" w:hAnsi="Times New Roman"/>
          <w:sz w:val="21"/>
          <w:szCs w:val="21"/>
          <w:u w:val="single" w:color="auto"/>
          <w:color w:val="auto"/>
        </w:rPr>
        <w:t>Hedge Agreements</w:t>
      </w:r>
      <w:r>
        <w:rPr>
          <w:rFonts w:ascii="Times New Roman" w:cs="Times New Roman" w:eastAsia="Times New Roman" w:hAnsi="Times New Roman"/>
          <w:sz w:val="21"/>
          <w:szCs w:val="21"/>
          <w:color w:val="auto"/>
        </w:rPr>
        <w:t xml:space="preserve">. Except as otherwise expressly set forth herein or in any Guaranty no Hedge Bank that obtains the benefits of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or any Guaranty by virtue of the provisions hereof or otherwise shall have any right to notice of any action or to consent to, direct or object to any action hereunder or under any other Loan Document other than in its capacity as a</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Lender and, in such case, only to the extent expressly provided in the Loan Documents. Notwithstanding any other provision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to the contrary, the Administrative Agent shall not be required to verify the payment of, or that other satisfactory</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22"/>
          <w:szCs w:val="22"/>
          <w:color w:val="auto"/>
        </w:rPr>
        <w:t>arrangements have been made with respect to, Obligations arising under Hedge Agreements unless the Administrative Agent has received written notice of such Obligations, together with such supporting documentation as the Administrative Agent may request, from the applicable Hedge Bank.</w:t>
      </w:r>
    </w:p>
    <w:p>
      <w:pPr>
        <w:spacing w:after="0" w:line="12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9.12</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b w:val="1"/>
          <w:bCs w:val="1"/>
          <w:color w:val="auto"/>
        </w:rPr>
        <w:t>.</w:t>
      </w:r>
    </w:p>
    <w:p>
      <w:pPr>
        <w:spacing w:after="0" w:line="156" w:lineRule="exact"/>
        <w:rPr>
          <w:sz w:val="20"/>
          <w:szCs w:val="20"/>
          <w:color w:val="auto"/>
        </w:rPr>
      </w:pPr>
    </w:p>
    <w:p>
      <w:pPr>
        <w:jc w:val="both"/>
        <w:ind w:firstLine="656"/>
        <w:spacing w:after="0" w:line="227" w:lineRule="auto"/>
        <w:tabs>
          <w:tab w:leader="none" w:pos="121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22" w:lineRule="exact"/>
        <w:rPr>
          <w:rFonts w:ascii="Times New Roman" w:cs="Times New Roman" w:eastAsia="Times New Roman" w:hAnsi="Times New Roman"/>
          <w:sz w:val="22"/>
          <w:szCs w:val="22"/>
          <w:color w:val="auto"/>
        </w:rPr>
      </w:pPr>
    </w:p>
    <w:p>
      <w:pPr>
        <w:jc w:val="both"/>
        <w:ind w:left="660" w:firstLine="644"/>
        <w:spacing w:after="0" w:line="234" w:lineRule="auto"/>
        <w:tabs>
          <w:tab w:leader="none" w:pos="1575"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24" w:lineRule="exact"/>
        <w:rPr>
          <w:rFonts w:ascii="Times New Roman" w:cs="Times New Roman" w:eastAsia="Times New Roman" w:hAnsi="Times New Roman"/>
          <w:sz w:val="22"/>
          <w:szCs w:val="22"/>
          <w:color w:val="auto"/>
        </w:rPr>
      </w:pPr>
    </w:p>
    <w:p>
      <w:pPr>
        <w:jc w:val="both"/>
        <w:ind w:left="660" w:firstLine="644"/>
        <w:spacing w:after="0" w:line="223" w:lineRule="auto"/>
        <w:tabs>
          <w:tab w:leader="none" w:pos="1649"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23" w:lineRule="exact"/>
        <w:rPr>
          <w:rFonts w:ascii="Times New Roman" w:cs="Times New Roman" w:eastAsia="Times New Roman" w:hAnsi="Times New Roman"/>
          <w:sz w:val="22"/>
          <w:szCs w:val="22"/>
          <w:color w:val="auto"/>
        </w:rPr>
      </w:pPr>
    </w:p>
    <w:p>
      <w:pPr>
        <w:jc w:val="both"/>
        <w:ind w:left="660" w:firstLine="644"/>
        <w:spacing w:after="0" w:line="222" w:lineRule="auto"/>
        <w:tabs>
          <w:tab w:leader="none" w:pos="1714"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395" w:right="339" w:bottom="1440" w:gutter="0" w:footer="0" w:header="0"/>
        </w:sectPr>
      </w:pPr>
    </w:p>
    <w:bookmarkStart w:id="119" w:name="page120"/>
    <w:bookmarkEnd w:id="119"/>
    <w:p>
      <w:pPr>
        <w:ind w:left="660" w:firstLine="644"/>
        <w:spacing w:after="0" w:line="245" w:lineRule="auto"/>
        <w:tabs>
          <w:tab w:leader="none" w:pos="1703"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3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unless either (1) sub-clause (i) in the immediately preceding clause (a) is true with respect to a Lender or</w:t>
      </w:r>
    </w:p>
    <w:p>
      <w:pPr>
        <w:spacing w:after="0" w:line="12" w:lineRule="exact"/>
        <w:rPr>
          <w:rFonts w:ascii="Times New Roman" w:cs="Times New Roman" w:eastAsia="Times New Roman" w:hAnsi="Times New Roman"/>
          <w:sz w:val="21"/>
          <w:szCs w:val="21"/>
          <w:color w:val="auto"/>
        </w:rPr>
      </w:pPr>
    </w:p>
    <w:p>
      <w:pPr>
        <w:jc w:val="both"/>
        <w:ind w:firstLine="8"/>
        <w:spacing w:after="0" w:line="224" w:lineRule="auto"/>
        <w:tabs>
          <w:tab w:leader="none" w:pos="32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3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9.13 </w:t>
      </w:r>
      <w:r>
        <w:rPr>
          <w:rFonts w:ascii="Times New Roman" w:cs="Times New Roman" w:eastAsia="Times New Roman" w:hAnsi="Times New Roman"/>
          <w:sz w:val="22"/>
          <w:szCs w:val="22"/>
          <w:u w:val="single" w:color="auto"/>
          <w:color w:val="auto"/>
        </w:rPr>
        <w:t>Recovery of Erroneous Payments.</w:t>
      </w:r>
      <w:r>
        <w:rPr>
          <w:rFonts w:ascii="Times New Roman" w:cs="Times New Roman" w:eastAsia="Times New Roman" w:hAnsi="Times New Roman"/>
          <w:sz w:val="22"/>
          <w:szCs w:val="22"/>
          <w:color w:val="auto"/>
        </w:rPr>
        <w:t xml:space="preserve"> Without limitation of any other provision in this Agreement, if at any time the Administrative Agent makes a payment hereunder in error to any Lender or any L/C Issuer (the “</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whether or not in respect of an Obligation due and owing by the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20"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ARTICLE X.</w:t>
      </w:r>
      <w:r>
        <w:rPr>
          <w:sz w:val="20"/>
          <w:szCs w:val="20"/>
          <w:color w:val="auto"/>
        </w:rPr>
        <w:tab/>
      </w:r>
      <w:r>
        <w:rPr>
          <w:rFonts w:ascii="Times New Roman" w:cs="Times New Roman" w:eastAsia="Times New Roman" w:hAnsi="Times New Roman"/>
          <w:sz w:val="21"/>
          <w:szCs w:val="21"/>
          <w:b w:val="1"/>
          <w:bCs w:val="1"/>
          <w:color w:val="auto"/>
        </w:rPr>
        <w:t>GUARANTY</w:t>
      </w:r>
    </w:p>
    <w:p>
      <w:pPr>
        <w:spacing w:after="0" w:line="17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1"/>
          <w:szCs w:val="21"/>
          <w:color w:val="auto"/>
        </w:rPr>
        <w:t xml:space="preserve">10.01 </w:t>
      </w:r>
      <w:r>
        <w:rPr>
          <w:rFonts w:ascii="Times New Roman" w:cs="Times New Roman" w:eastAsia="Times New Roman" w:hAnsi="Times New Roman"/>
          <w:sz w:val="21"/>
          <w:szCs w:val="21"/>
          <w:u w:val="single" w:color="auto"/>
          <w:color w:val="auto"/>
        </w:rPr>
        <w:t>Guaranty of the Obligations</w:t>
      </w:r>
      <w:r>
        <w:rPr>
          <w:rFonts w:ascii="Times New Roman" w:cs="Times New Roman" w:eastAsia="Times New Roman" w:hAnsi="Times New Roman"/>
          <w:sz w:val="21"/>
          <w:szCs w:val="21"/>
          <w:color w:val="auto"/>
        </w:rPr>
        <w:t xml:space="preserve">. Subject to the provisions of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Guarantors jointly and severally hereby irrevocably and unconditionally guaranty to Administrative Agent,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Times New Roman" w:cs="Times New Roman" w:eastAsia="Times New Roman" w:hAnsi="Times New Roman"/>
          <w:sz w:val="21"/>
          <w:szCs w:val="21"/>
          <w:u w:val="single" w:color="auto"/>
          <w:color w:val="auto"/>
        </w:rPr>
        <w:t>Guaranteed Obligations</w:t>
      </w:r>
      <w:r>
        <w:rPr>
          <w:rFonts w:ascii="Times New Roman" w:cs="Times New Roman" w:eastAsia="Times New Roman" w:hAnsi="Times New Roman"/>
          <w:sz w:val="21"/>
          <w:szCs w:val="21"/>
          <w:color w:val="auto"/>
        </w:rPr>
        <w:t>”).</w:t>
      </w:r>
    </w:p>
    <w:p>
      <w:pPr>
        <w:spacing w:after="0" w:line="12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10.02 </w:t>
      </w:r>
      <w:r>
        <w:rPr>
          <w:rFonts w:ascii="Times New Roman" w:cs="Times New Roman" w:eastAsia="Times New Roman" w:hAnsi="Times New Roman"/>
          <w:sz w:val="22"/>
          <w:szCs w:val="22"/>
          <w:u w:val="single" w:color="auto"/>
          <w:color w:val="auto"/>
        </w:rPr>
        <w:t>Contribution by Guarantors</w:t>
      </w:r>
      <w:r>
        <w:rPr>
          <w:rFonts w:ascii="Times New Roman" w:cs="Times New Roman" w:eastAsia="Times New Roman" w:hAnsi="Times New Roman"/>
          <w:sz w:val="22"/>
          <w:szCs w:val="22"/>
          <w:color w:val="auto"/>
        </w:rPr>
        <w:t>. All Guarantors desire to allocate among themselves (collectively, the “</w:t>
      </w:r>
      <w:r>
        <w:rPr>
          <w:rFonts w:ascii="Times New Roman" w:cs="Times New Roman" w:eastAsia="Times New Roman" w:hAnsi="Times New Roman"/>
          <w:sz w:val="22"/>
          <w:szCs w:val="22"/>
          <w:u w:val="single" w:color="auto"/>
          <w:color w:val="auto"/>
        </w:rPr>
        <w:t>Contributing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in a fair and equitable manner, their obligations arising under this Guaranty. Accordingly, in the event any payment or distribution is made on any date by a Guarantor (a “</w:t>
      </w:r>
      <w:r>
        <w:rPr>
          <w:rFonts w:ascii="Times New Roman" w:cs="Times New Roman" w:eastAsia="Times New Roman" w:hAnsi="Times New Roman"/>
          <w:sz w:val="22"/>
          <w:szCs w:val="22"/>
          <w:u w:val="single" w:color="auto"/>
          <w:color w:val="auto"/>
        </w:rPr>
        <w:t>Funding Guarantor</w:t>
      </w:r>
      <w:r>
        <w:rPr>
          <w:rFonts w:ascii="Times New Roman" w:cs="Times New Roman" w:eastAsia="Times New Roman" w:hAnsi="Times New Roman"/>
          <w:sz w:val="22"/>
          <w:szCs w:val="22"/>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Times New Roman" w:cs="Times New Roman" w:eastAsia="Times New Roman" w:hAnsi="Times New Roman"/>
          <w:sz w:val="22"/>
          <w:szCs w:val="22"/>
          <w:u w:val="single" w:color="auto"/>
          <w:color w:val="auto"/>
        </w:rPr>
        <w:t>Fair Share</w:t>
      </w:r>
      <w:r>
        <w:rPr>
          <w:rFonts w:ascii="Times New Roman" w:cs="Times New Roman" w:eastAsia="Times New Roman" w:hAnsi="Times New Roman"/>
          <w:sz w:val="22"/>
          <w:szCs w:val="22"/>
          <w:color w:val="auto"/>
        </w:rPr>
        <w:t>” means,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08" w:right="339" w:bottom="1440" w:gutter="0" w:footer="0" w:header="0"/>
        </w:sectPr>
      </w:pPr>
    </w:p>
    <w:bookmarkStart w:id="120" w:name="page121"/>
    <w:bookmarkEnd w:id="120"/>
    <w:p>
      <w:pPr>
        <w:jc w:val="both"/>
        <w:spacing w:after="0" w:line="229" w:lineRule="auto"/>
        <w:rPr>
          <w:sz w:val="20"/>
          <w:szCs w:val="20"/>
          <w:color w:val="auto"/>
        </w:rPr>
      </w:pPr>
      <w:r>
        <w:rPr>
          <w:rFonts w:ascii="Times New Roman" w:cs="Times New Roman" w:eastAsia="Times New Roman" w:hAnsi="Times New Roman"/>
          <w:sz w:val="22"/>
          <w:szCs w:val="22"/>
          <w:color w:val="auto"/>
        </w:rPr>
        <w:t>respect to a Contributing Guarantor as of any date of determination, an amount equal to (a) the ratio of (i) the Fair Share Contribution Amount with respect to such Contributing Guarantor to (ii) the aggregate of the Fair Share Contribution Amounts</w:t>
      </w:r>
    </w:p>
    <w:p>
      <w:pPr>
        <w:jc w:val="both"/>
        <w:spacing w:after="0" w:line="221" w:lineRule="auto"/>
        <w:rPr>
          <w:sz w:val="20"/>
          <w:szCs w:val="20"/>
          <w:color w:val="auto"/>
        </w:rPr>
      </w:pPr>
      <w:r>
        <w:rPr>
          <w:rFonts w:ascii="Times New Roman" w:cs="Times New Roman" w:eastAsia="Times New Roman" w:hAnsi="Times New Roman"/>
          <w:sz w:val="21"/>
          <w:szCs w:val="21"/>
          <w:color w:val="auto"/>
        </w:rPr>
        <w:t>with respect to all Contributing Guarantors multiplied by (b) the aggregate amount paid or distributed on or before such date by all Funding Guarantors under this Guaranty in respect of the Guaranteed Obligations. “</w:t>
      </w:r>
      <w:r>
        <w:rPr>
          <w:rFonts w:ascii="Times New Roman" w:cs="Times New Roman" w:eastAsia="Times New Roman" w:hAnsi="Times New Roman"/>
          <w:sz w:val="21"/>
          <w:szCs w:val="21"/>
          <w:u w:val="single" w:color="auto"/>
          <w:color w:val="auto"/>
        </w:rPr>
        <w:t>Fair Share Contribution Amount</w:t>
      </w:r>
      <w:r>
        <w:rPr>
          <w:rFonts w:ascii="Times New Roman" w:cs="Times New Roman" w:eastAsia="Times New Roman" w:hAnsi="Times New Roman"/>
          <w:sz w:val="21"/>
          <w:szCs w:val="21"/>
          <w:color w:val="auto"/>
        </w:rPr>
        <w:t>” means,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with respect to a Contributing Guarantor as of any date of determination, the maximum aggregate amount of the obligations of such Contributing Guarantor under this Guaranty that would not render its obligations hereunder or thereunder subject to avoidance as a fraudulent transfer or conveyance under Section 548 of Title 11 of the United States Code or any comparable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applicable provisions of state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solely for purposes of calculating the “</w:t>
      </w:r>
      <w:r>
        <w:rPr>
          <w:rFonts w:ascii="Times New Roman" w:cs="Times New Roman" w:eastAsia="Times New Roman" w:hAnsi="Times New Roman"/>
          <w:sz w:val="21"/>
          <w:szCs w:val="21"/>
          <w:u w:val="single" w:color="auto"/>
          <w:color w:val="auto"/>
        </w:rPr>
        <w:t>Fair Share Contribution Amount</w:t>
      </w:r>
      <w:r>
        <w:rPr>
          <w:rFonts w:ascii="Times New Roman" w:cs="Times New Roman" w:eastAsia="Times New Roman" w:hAnsi="Times New Roman"/>
          <w:sz w:val="21"/>
          <w:szCs w:val="21"/>
          <w:color w:val="auto"/>
        </w:rPr>
        <w:t xml:space="preserve">” with respect to any Contributing Guarantor for purposes of this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any assets or liabilities of such Contributing Guarantor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arising by virtue of any rights to subrogation, reimbursement or indemnification or any rights to or obligations of contribution hereunder shall not be considered as assets or liabilities of such Contributing Guarantor. “</w:t>
      </w:r>
      <w:r>
        <w:rPr>
          <w:rFonts w:ascii="Times New Roman" w:cs="Times New Roman" w:eastAsia="Times New Roman" w:hAnsi="Times New Roman"/>
          <w:sz w:val="21"/>
          <w:szCs w:val="21"/>
          <w:u w:val="single" w:color="auto"/>
          <w:color w:val="auto"/>
        </w:rPr>
        <w:t>Aggregate Payments</w:t>
      </w:r>
      <w:r>
        <w:rPr>
          <w:rFonts w:ascii="Times New Roman" w:cs="Times New Roman" w:eastAsia="Times New Roman" w:hAnsi="Times New Roman"/>
          <w:sz w:val="21"/>
          <w:szCs w:val="21"/>
          <w:color w:val="auto"/>
        </w:rPr>
        <w:t>” means, with respect to a Contributing Guarantor as of any date of determination, an amount equal to (1) the aggregate amount of all payments</w:t>
      </w: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and distributions made on or before such date by such Contributing Guarantor in respect of this Guaranty (including in respect of this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(2) the aggregate amount of all payments received on or before such date by such Contributing</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Guarantor from the other Contributing Guarantors as contributions under this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xml:space="preserve"> shall not</w:t>
      </w: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be construed in any way to limit the liability of any Contributing Guarantor hereunder. Each Guarantor is a third party beneficiary to the contribution agreement set forth in this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w:t>
      </w:r>
    </w:p>
    <w:p>
      <w:pPr>
        <w:spacing w:after="0" w:line="123"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color w:val="auto"/>
        </w:rPr>
        <w:t xml:space="preserve">10.03 </w:t>
      </w:r>
      <w:r>
        <w:rPr>
          <w:rFonts w:ascii="Times New Roman" w:cs="Times New Roman" w:eastAsia="Times New Roman" w:hAnsi="Times New Roman"/>
          <w:sz w:val="22"/>
          <w:szCs w:val="22"/>
          <w:u w:val="single" w:color="auto"/>
          <w:color w:val="auto"/>
        </w:rPr>
        <w:t>Payment by Guarantors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Guarantors hereby jointly and severally agree, in furtherance of the foregoing and not in limitation of any other right which any Beneficiary may have at law or in equity against any Guarantor by virtue hereof, that upon the failure of the Borrower to pay any of the Guaranteed Obligations when and as the same shall become due, whether at stated maturity, by required prepayment, declaration, acceleration, demand or otherwise (including</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amounts that would become due but for the operation of the automatic stay under Section 362(a) of the Bankruptcy Code, 11 U.S.C. § 362(a)), Guarantors will upon demand pay, or cause to be paid, in Cash, to Administrative Agent for the ratable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benefit of Beneficiaries, an amount equal to the sum of the unpaid principal amount of all Guaranteed Obligations then due as aforesaid, accrued and unpaid interest on such Guaranteed Obligations (including interest which, but for the Borrower’s becoming the subject of a case under the Bankruptcy Code, would have accrued on such Guaranteed Obligations, whether or not</w:t>
      </w:r>
    </w:p>
    <w:p>
      <w:pPr>
        <w:jc w:val="both"/>
        <w:spacing w:after="0" w:line="225" w:lineRule="auto"/>
        <w:rPr>
          <w:sz w:val="20"/>
          <w:szCs w:val="20"/>
          <w:color w:val="auto"/>
        </w:rPr>
      </w:pPr>
      <w:r>
        <w:rPr>
          <w:rFonts w:ascii="Times New Roman" w:cs="Times New Roman" w:eastAsia="Times New Roman" w:hAnsi="Times New Roman"/>
          <w:sz w:val="22"/>
          <w:szCs w:val="22"/>
          <w:color w:val="auto"/>
        </w:rPr>
        <w:t>a claim is allowed against the Borrower for such interest in the related bankruptcy case) and all other Guaranteed Obligations then owed to Beneficiaries as aforesaid.</w:t>
      </w:r>
    </w:p>
    <w:p>
      <w:pPr>
        <w:spacing w:after="0" w:line="13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1"/>
          <w:szCs w:val="21"/>
          <w:color w:val="auto"/>
        </w:rPr>
        <w:t xml:space="preserve">10.04 </w:t>
      </w:r>
      <w:r>
        <w:rPr>
          <w:rFonts w:ascii="Times New Roman" w:cs="Times New Roman" w:eastAsia="Times New Roman" w:hAnsi="Times New Roman"/>
          <w:sz w:val="21"/>
          <w:szCs w:val="21"/>
          <w:u w:val="single" w:color="auto"/>
          <w:color w:val="auto"/>
        </w:rPr>
        <w:t>Liability of Guarantors Absolute</w:t>
      </w:r>
      <w:r>
        <w:rPr>
          <w:rFonts w:ascii="Times New Roman" w:cs="Times New Roman" w:eastAsia="Times New Roman" w:hAnsi="Times New Roman"/>
          <w:sz w:val="21"/>
          <w:szCs w:val="21"/>
          <w:color w:val="auto"/>
        </w:rPr>
        <w:t>. Each Guarantor agrees that its obligations hereunder are irrevocable, absolute, independent and unconditional and shall not be affected by any circumstance which constitutes a legal or equitable discharge of a</w:t>
      </w:r>
    </w:p>
    <w:p>
      <w:pPr>
        <w:spacing w:after="0" w:line="1"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2"/>
          <w:szCs w:val="22"/>
          <w:color w:val="auto"/>
        </w:rPr>
        <w:t>guarantor or surety other than payment in full of the Guaranteed Obligations. In furtherance of the foregoing and without limiting the generality thereof, each Guarantor agrees as follows:</w:t>
      </w:r>
    </w:p>
    <w:p>
      <w:pPr>
        <w:spacing w:after="0" w:line="124" w:lineRule="exact"/>
        <w:rPr>
          <w:sz w:val="20"/>
          <w:szCs w:val="20"/>
          <w:color w:val="auto"/>
        </w:rPr>
      </w:pPr>
    </w:p>
    <w:p>
      <w:pPr>
        <w:ind w:right="20" w:firstLine="1304"/>
        <w:spacing w:after="0" w:line="245" w:lineRule="auto"/>
        <w:tabs>
          <w:tab w:leader="none" w:pos="180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is a guaranty of payment when due and not of collectability. This Guaranty is a primary obligation of each Guarantor and not merely a contract of surety;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395" w:right="339" w:bottom="1440" w:gutter="0" w:footer="0" w:header="0"/>
        </w:sectPr>
      </w:pPr>
    </w:p>
    <w:bookmarkStart w:id="121" w:name="page122"/>
    <w:bookmarkEnd w:id="121"/>
    <w:p>
      <w:pPr>
        <w:ind w:firstLine="1304"/>
        <w:spacing w:after="0" w:line="255" w:lineRule="auto"/>
        <w:tabs>
          <w:tab w:leader="none" w:pos="171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Administrative Agent may enforce this Guaranty upon the occurrence of an Event of Default notwithstanding the existence of any dispute between the Borrower and any Beneficiary with respect to the existence of such Event of Default;</w:t>
      </w:r>
    </w:p>
    <w:p>
      <w:pPr>
        <w:spacing w:after="0" w:line="107" w:lineRule="exact"/>
        <w:rPr>
          <w:rFonts w:ascii="Times New Roman" w:cs="Times New Roman" w:eastAsia="Times New Roman" w:hAnsi="Times New Roman"/>
          <w:sz w:val="21"/>
          <w:szCs w:val="21"/>
          <w:color w:val="auto"/>
        </w:rPr>
      </w:pPr>
    </w:p>
    <w:p>
      <w:pPr>
        <w:jc w:val="both"/>
        <w:ind w:firstLine="1304"/>
        <w:spacing w:after="0" w:line="227" w:lineRule="auto"/>
        <w:tabs>
          <w:tab w:leader="none" w:pos="179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Guarantor hereunder are independent of the obligations of the Borrower and the obligations of any other guarantor (including any other Guarantor) of the obligations of the Borrower, and a separate action or actions may be brought and prosecuted against such Guarantor whether or not any action is brought against the Borrower or any of such other guarantors and whether or not the Borrower is joined in any such action or actions;</w:t>
      </w:r>
    </w:p>
    <w:p>
      <w:pPr>
        <w:spacing w:after="0" w:line="109" w:lineRule="exact"/>
        <w:rPr>
          <w:rFonts w:ascii="Times New Roman" w:cs="Times New Roman" w:eastAsia="Times New Roman" w:hAnsi="Times New Roman"/>
          <w:sz w:val="22"/>
          <w:szCs w:val="22"/>
          <w:color w:val="auto"/>
        </w:rPr>
      </w:pPr>
    </w:p>
    <w:p>
      <w:pPr>
        <w:jc w:val="both"/>
        <w:ind w:firstLine="1304"/>
        <w:spacing w:after="0" w:line="219" w:lineRule="auto"/>
        <w:tabs>
          <w:tab w:leader="none" w:pos="160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25" w:lineRule="exact"/>
        <w:rPr>
          <w:rFonts w:ascii="Times New Roman" w:cs="Times New Roman" w:eastAsia="Times New Roman" w:hAnsi="Times New Roman"/>
          <w:sz w:val="22"/>
          <w:szCs w:val="22"/>
          <w:color w:val="auto"/>
        </w:rPr>
      </w:pPr>
    </w:p>
    <w:p>
      <w:pPr>
        <w:jc w:val="both"/>
        <w:ind w:firstLine="1304"/>
        <w:spacing w:after="0" w:line="214" w:lineRule="auto"/>
        <w:tabs>
          <w:tab w:leader="none" w:pos="159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or the applicable Hedge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other Loan Party or any security for the Guaranteed Obligations; and (vi) exercise any other rights available to it under the Loan Documents or any Hedge Agreements; and</w:t>
      </w:r>
    </w:p>
    <w:p>
      <w:pPr>
        <w:spacing w:after="0" w:line="124" w:lineRule="exact"/>
        <w:rPr>
          <w:rFonts w:ascii="Times New Roman" w:cs="Times New Roman" w:eastAsia="Times New Roman" w:hAnsi="Times New Roman"/>
          <w:sz w:val="22"/>
          <w:szCs w:val="22"/>
          <w:color w:val="auto"/>
        </w:rPr>
      </w:pPr>
    </w:p>
    <w:p>
      <w:pPr>
        <w:jc w:val="both"/>
        <w:ind w:firstLine="1304"/>
        <w:spacing w:after="0" w:line="222" w:lineRule="auto"/>
        <w:tabs>
          <w:tab w:leader="none" w:pos="159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and the obligations of Guarantors hereunder shall be valid and enforceable and shall not be subject to any reduction, limitation, impairment, discharge or termination for any reason (other than payment in full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395" w:right="339" w:bottom="1440" w:gutter="0" w:footer="0" w:header="0"/>
        </w:sectPr>
      </w:pPr>
    </w:p>
    <w:bookmarkStart w:id="122" w:name="page123"/>
    <w:bookmarkEnd w:id="122"/>
    <w:p>
      <w:pPr>
        <w:jc w:val="both"/>
        <w:spacing w:after="0" w:line="229" w:lineRule="auto"/>
        <w:rPr>
          <w:sz w:val="20"/>
          <w:szCs w:val="20"/>
          <w:color w:val="auto"/>
        </w:rPr>
      </w:pPr>
      <w:r>
        <w:rPr>
          <w:rFonts w:ascii="Times New Roman" w:cs="Times New Roman" w:eastAsia="Times New Roman" w:hAnsi="Times New Roman"/>
          <w:sz w:val="22"/>
          <w:szCs w:val="22"/>
          <w:color w:val="auto"/>
        </w:rPr>
        <w:t>of the exercise or enforcement of, any claim or demand or any right, power or remedy (whether arising under the Loan Documents or any Hedge Agreements, at law, in equity or otherwise) with respect to the Guaranteed Obligations or any</w:t>
      </w:r>
    </w:p>
    <w:p>
      <w:pPr>
        <w:jc w:val="both"/>
        <w:spacing w:after="0" w:line="221" w:lineRule="auto"/>
        <w:rPr>
          <w:sz w:val="20"/>
          <w:szCs w:val="20"/>
          <w:color w:val="auto"/>
        </w:rPr>
      </w:pPr>
      <w:r>
        <w:rPr>
          <w:rFonts w:ascii="Times New Roman" w:cs="Times New Roman" w:eastAsia="Times New Roman" w:hAnsi="Times New Roman"/>
          <w:sz w:val="21"/>
          <w:szCs w:val="21"/>
          <w:color w:val="auto"/>
        </w:rPr>
        <w:t>agreement relating thereto, or with respect to any other guaranty of or security for the payment of the Guaranteed Obligations; (ii) any rescission, waiver, amendment or modification of, or any consent to departure from, any of the terms or provisions (including</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provisions relating to events of default) hereof, any of the other Loan Documents, any of the Hedge Agreements or any agreement or instrument executed pursuant thereto, or of any other guaranty or security for the Guaranteed Obligations, in each case whether or not in accordance with the terms hereof or such Loan Document, such Hedge Agreement or any agreement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relating to such other guaranty or security; (iii) the Guaranteed Obligations, or any agreement relating thereto, at any time being found to be illegal, invalid or unenforceable in any respect; (iv) the application of payments received from any source (other than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payments received pursuant to the other Loan Documents or any of the Hedge Agreements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w:t>
      </w:r>
    </w:p>
    <w:p>
      <w:pPr>
        <w:jc w:val="both"/>
        <w:spacing w:after="0" w:line="221" w:lineRule="auto"/>
        <w:rPr>
          <w:sz w:val="20"/>
          <w:szCs w:val="20"/>
          <w:color w:val="auto"/>
        </w:rPr>
      </w:pPr>
      <w:r>
        <w:rPr>
          <w:rFonts w:ascii="Times New Roman" w:cs="Times New Roman" w:eastAsia="Times New Roman" w:hAnsi="Times New Roman"/>
          <w:sz w:val="21"/>
          <w:szCs w:val="21"/>
          <w:color w:val="auto"/>
        </w:rPr>
        <w:t>might have elected to apply such payment to any part or all of the Guaranteed Obligations; (v) any Beneficiary’s consent to the change, reorganization or termination of the corporate structure or existence of the Borrower or any of its Subsidiaries and to any</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corresponding restructuring of the Guaranteed Obligations; (vi) any failure to perfect or continue perfection of a security interest in any collateral which secures any of the Guaranteed Obligations; (vii) any defenses, set offs or counterclaims which the Borrower may allege or assert against any Beneficiary in respect of the Guaranteed Obligations, including failure of</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consideration, breach of warranty, payment, statute of frauds, statute of limitations, accord and satisfaction and usury; and (viii) any other act or thing or omission, or delay to do any other act or thing, which may or might in any manner or to any extent vary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risk of any Guarantor as an obligor in respect of the Guaranteed Obligations.</w:t>
      </w:r>
    </w:p>
    <w:p>
      <w:pPr>
        <w:spacing w:after="0" w:line="12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10.05 </w:t>
      </w:r>
      <w:r>
        <w:rPr>
          <w:rFonts w:ascii="Times New Roman" w:cs="Times New Roman" w:eastAsia="Times New Roman" w:hAnsi="Times New Roman"/>
          <w:sz w:val="21"/>
          <w:szCs w:val="21"/>
          <w:u w:val="single" w:color="auto"/>
          <w:color w:val="auto"/>
        </w:rPr>
        <w:t>Waivers by Guarantors</w:t>
      </w:r>
      <w:r>
        <w:rPr>
          <w:rFonts w:ascii="Times New Roman" w:cs="Times New Roman" w:eastAsia="Times New Roman" w:hAnsi="Times New Roman"/>
          <w:sz w:val="21"/>
          <w:szCs w:val="21"/>
          <w:color w:val="auto"/>
        </w:rPr>
        <w:t>. Each Guarantor hereby waives, for the benefit of Beneficiaries: (a) any right to require any Beneficiary, as a condition of payment or performance by such Guarantor, to (i) proceed against the Borrower, any other guarantor (including any other Guarantor) of the Guaranteed Obligations or any other Person, (ii) proceed against or exhaust any</w:t>
      </w:r>
    </w:p>
    <w:p>
      <w:pPr>
        <w:jc w:val="both"/>
        <w:spacing w:after="0" w:line="221" w:lineRule="auto"/>
        <w:rPr>
          <w:sz w:val="20"/>
          <w:szCs w:val="20"/>
          <w:color w:val="auto"/>
        </w:rPr>
      </w:pPr>
      <w:r>
        <w:rPr>
          <w:rFonts w:ascii="Times New Roman" w:cs="Times New Roman" w:eastAsia="Times New Roman" w:hAnsi="Times New Roman"/>
          <w:sz w:val="21"/>
          <w:szCs w:val="21"/>
          <w:color w:val="auto"/>
        </w:rPr>
        <w:t>security held from the Borrower, any such other guarantor or any other Person, (iii) proceed against or have resort to any balance of any Deposit Account or credit on the books of any Beneficiary in favor of any Loan Party or any other Person, or (iv) pursue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any other remedy in the power of any Beneficiary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w:t>
      </w:r>
    </w:p>
    <w:p>
      <w:pPr>
        <w:jc w:val="both"/>
        <w:spacing w:after="0" w:line="221" w:lineRule="auto"/>
        <w:rPr>
          <w:sz w:val="20"/>
          <w:szCs w:val="20"/>
          <w:color w:val="auto"/>
        </w:rPr>
      </w:pPr>
      <w:r>
        <w:rPr>
          <w:rFonts w:ascii="Times New Roman" w:cs="Times New Roman" w:eastAsia="Times New Roman" w:hAnsi="Times New Roman"/>
          <w:sz w:val="21"/>
          <w:szCs w:val="21"/>
          <w:color w:val="auto"/>
        </w:rPr>
        <w:t>reason of the cessation of the liability of the Borrower or any other Guarantor from any cause other than payment in full of the Guaranteed Obligations; (c) any defense based upon any statute or rule of law which provides that the obligation of a surety must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be neither larger in amount nor in other respects more burdensome than that of the principal; (d) any defense based upon any Beneficiary’s errors or omissions in the administration of the Guaranteed Obligations, except behavior which amounts to bad faith; (e) (i) any principles or provisions of law, statutory or otherwise, which are or might be in conflict with the terms hereof</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and any legal or equitable discharge of such Guarantor’s obligations hereunder, (ii) the benefit of any statute of limitations affecting such Guarantor’s liability hereunder or the enforcement hereof, (iii) any rights to set-offs, recoupments and</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counterclaims, and (iv) promptness, diligence and any requirement that any Beneficiary protect, secure, perfect or insure any security interest or lien or any property subject thereto; (f) notices, demands,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395" w:right="339" w:bottom="1440" w:gutter="0" w:footer="0" w:header="0"/>
        </w:sectPr>
      </w:pPr>
    </w:p>
    <w:bookmarkStart w:id="123" w:name="page124"/>
    <w:bookmarkEnd w:id="123"/>
    <w:p>
      <w:pPr>
        <w:jc w:val="both"/>
        <w:spacing w:after="0"/>
        <w:rPr>
          <w:sz w:val="20"/>
          <w:szCs w:val="20"/>
          <w:color w:val="auto"/>
        </w:rPr>
      </w:pPr>
      <w:r>
        <w:rPr>
          <w:rFonts w:ascii="Times New Roman" w:cs="Times New Roman" w:eastAsia="Times New Roman" w:hAnsi="Times New Roman"/>
          <w:sz w:val="21"/>
          <w:szCs w:val="21"/>
          <w:color w:val="auto"/>
        </w:rPr>
        <w:t>presentments, protests, notices of protest, notices of dishonor and notices of any action or inaction, including acceptance hereof, notices of default hereunder, the Hedge Agreements or any agreement or instrument related thereto, notices of any renewal,</w:t>
      </w: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extension or modification of the Guaranteed Obligations or any agreement related thereto, notices of any extension of credit to the Borrower and notices of any of the matters referred to in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and any right to consent to any thereof; and (g) any</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defenses or benefits that may be derived from or afforded by law which limit the liability of or exonerate guarantors or sureties, or which may conflict with the terms hereof.</w:t>
      </w:r>
    </w:p>
    <w:p>
      <w:pPr>
        <w:spacing w:after="0" w:line="12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10.06 </w:t>
      </w:r>
      <w:r>
        <w:rPr>
          <w:rFonts w:ascii="Times New Roman" w:cs="Times New Roman" w:eastAsia="Times New Roman" w:hAnsi="Times New Roman"/>
          <w:sz w:val="21"/>
          <w:szCs w:val="21"/>
          <w:u w:val="single" w:color="auto"/>
          <w:color w:val="auto"/>
        </w:rPr>
        <w:t>Guarantors’ Rights of Subrogation, Contribution, Etc</w:t>
      </w:r>
      <w:r>
        <w:rPr>
          <w:rFonts w:ascii="Times New Roman" w:cs="Times New Roman" w:eastAsia="Times New Roman" w:hAnsi="Times New Roman"/>
          <w:sz w:val="21"/>
          <w:szCs w:val="21"/>
          <w:color w:val="auto"/>
        </w:rPr>
        <w:t>. Until the Guaranteed Obligations shall have been indefeasibly paid in full and the Revolving Credit Commitments shall have terminated and all Letters of Credit shall have expired or been cancelled without any pending drawing thereon, each Guarantor hereby waives any claim, right or remedy, direct or</w:t>
      </w:r>
    </w:p>
    <w:p>
      <w:pPr>
        <w:jc w:val="both"/>
        <w:spacing w:after="0" w:line="211" w:lineRule="auto"/>
        <w:rPr>
          <w:sz w:val="20"/>
          <w:szCs w:val="20"/>
          <w:color w:val="auto"/>
        </w:rPr>
      </w:pPr>
      <w:r>
        <w:rPr>
          <w:rFonts w:ascii="Times New Roman" w:cs="Times New Roman" w:eastAsia="Times New Roman" w:hAnsi="Times New Roman"/>
          <w:sz w:val="22"/>
          <w:szCs w:val="22"/>
          <w:color w:val="auto"/>
        </w:rPr>
        <w:t>indirect, that such Guarantor now has or may hereafter have against the Borrower or any other Guarantor or any of its assets in connection with this Guaranty or the performance by such Guarantor of its obligations hereunder, in each case whether such</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claim, right or remedy arises in equity, under contract, by statute, under common law or otherwise and including (a) any right of subrogation, reimbursement or indemnification that such Guarantor now has or may hereafter have against the Borrower with</w:t>
      </w:r>
    </w:p>
    <w:p>
      <w:pPr>
        <w:jc w:val="both"/>
        <w:spacing w:after="0" w:line="211" w:lineRule="auto"/>
        <w:rPr>
          <w:sz w:val="20"/>
          <w:szCs w:val="20"/>
          <w:color w:val="auto"/>
        </w:rPr>
      </w:pPr>
      <w:r>
        <w:rPr>
          <w:rFonts w:ascii="Times New Roman" w:cs="Times New Roman" w:eastAsia="Times New Roman" w:hAnsi="Times New Roman"/>
          <w:sz w:val="22"/>
          <w:szCs w:val="22"/>
          <w:color w:val="auto"/>
        </w:rPr>
        <w:t>respect to the Guaranteed Obligations, (b) any right to enforce, or to participate in, any claim, right or remedy that any Beneficiary now has or may hereafter have against the Borrower, and (c) any benefit of, and any right to participate in, any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collateral or security now or hereafter held by any Beneficiary. In addition, until the Guaranteed Obligations shall have been indefeasibly paid in full and the Revolving Credit Commitments shall have terminated and all Letters of Credit shall have expired or been cancelled without any pending drawing thereon, each Guarantor shall withhold exercise of any right of contribution such</w:t>
      </w: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Guarantor may have against any other guarantor (including any other Guarantor) of the Guaranteed Obligations, including any such right of contribution as contemplated by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Each Guarantor further agrees that, to the extent the waiver or</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Borrower or against any collateral or security, and any</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rights of contribution such Guarantor may have against any such other guarantor, shall be junior and subordinate to any rights any Beneficiary may have against the Borrower, to all right, title and interest any Beneficiary may have in any such collateral or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w:t>
      </w:r>
    </w:p>
    <w:p>
      <w:pPr>
        <w:jc w:val="both"/>
        <w:spacing w:after="0" w:line="225" w:lineRule="auto"/>
        <w:rPr>
          <w:sz w:val="20"/>
          <w:szCs w:val="20"/>
          <w:color w:val="auto"/>
        </w:rPr>
      </w:pPr>
      <w:r>
        <w:rPr>
          <w:rFonts w:ascii="Times New Roman" w:cs="Times New Roman" w:eastAsia="Times New Roman" w:hAnsi="Times New Roman"/>
          <w:sz w:val="22"/>
          <w:szCs w:val="22"/>
          <w:color w:val="auto"/>
        </w:rPr>
        <w:t>on behalf of Beneficiaries and shall forthwith be paid over to Administrative Agent for the benefit of Beneficiaries to be credited and applied against the Guaranteed Obligations, whether matured or unmatured, in accordance with the terms hereof.</w:t>
      </w:r>
    </w:p>
    <w:p>
      <w:pPr>
        <w:spacing w:after="0" w:line="13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1"/>
          <w:szCs w:val="21"/>
          <w:color w:val="auto"/>
        </w:rPr>
        <w:t xml:space="preserve">10.07 </w:t>
      </w:r>
      <w:r>
        <w:rPr>
          <w:rFonts w:ascii="Times New Roman" w:cs="Times New Roman" w:eastAsia="Times New Roman" w:hAnsi="Times New Roman"/>
          <w:sz w:val="21"/>
          <w:szCs w:val="21"/>
          <w:u w:val="single" w:color="auto"/>
          <w:color w:val="auto"/>
        </w:rPr>
        <w:t>Subordination of Other Obligations</w:t>
      </w:r>
      <w:r>
        <w:rPr>
          <w:rFonts w:ascii="Times New Roman" w:cs="Times New Roman" w:eastAsia="Times New Roman" w:hAnsi="Times New Roman"/>
          <w:sz w:val="21"/>
          <w:szCs w:val="21"/>
          <w:color w:val="auto"/>
        </w:rPr>
        <w:t>. Any Indebtedness of the Borrower or any Guarantor now or hereafter held by any Guarantor (the “</w:t>
      </w:r>
      <w:r>
        <w:rPr>
          <w:rFonts w:ascii="Times New Roman" w:cs="Times New Roman" w:eastAsia="Times New Roman" w:hAnsi="Times New Roman"/>
          <w:sz w:val="21"/>
          <w:szCs w:val="21"/>
          <w:u w:val="single" w:color="auto"/>
          <w:color w:val="auto"/>
        </w:rPr>
        <w:t>Obligee Guarantor</w:t>
      </w:r>
      <w:r>
        <w:rPr>
          <w:rFonts w:ascii="Times New Roman" w:cs="Times New Roman" w:eastAsia="Times New Roman" w:hAnsi="Times New Roman"/>
          <w:sz w:val="21"/>
          <w:szCs w:val="21"/>
          <w:color w:val="auto"/>
        </w:rPr>
        <w:t>”) is hereby subordinated in right of payment to the Guaranteed Obligations, and any such</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Indebtedness collected or received by the Obligee Guarantor after an Event of Default has occurred and is continuing shall be held in trust for Administrative Agent on behalf of Beneficiaries and shall forthwith be paid over to Administrative Agent for the benefit of Beneficiaries to be credited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395" w:right="339" w:bottom="1440" w:gutter="0" w:footer="0" w:header="0"/>
        </w:sectPr>
      </w:pPr>
    </w:p>
    <w:bookmarkStart w:id="124" w:name="page125"/>
    <w:bookmarkEnd w:id="124"/>
    <w:p>
      <w:pPr>
        <w:jc w:val="both"/>
        <w:spacing w:after="0" w:line="245" w:lineRule="auto"/>
        <w:rPr>
          <w:sz w:val="20"/>
          <w:szCs w:val="20"/>
          <w:color w:val="auto"/>
        </w:rPr>
      </w:pPr>
      <w:r>
        <w:rPr>
          <w:rFonts w:ascii="Times New Roman" w:cs="Times New Roman" w:eastAsia="Times New Roman" w:hAnsi="Times New Roman"/>
          <w:sz w:val="22"/>
          <w:szCs w:val="22"/>
          <w:color w:val="auto"/>
        </w:rPr>
        <w:t>applied against the Guaranteed Obligations but without affecting, impairing or limiting in any manner the liability of the Obligee Guarantor under any other provision hereof.</w:t>
      </w:r>
    </w:p>
    <w:p>
      <w:pPr>
        <w:spacing w:after="0" w:line="11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1"/>
          <w:szCs w:val="21"/>
          <w:color w:val="auto"/>
        </w:rPr>
        <w:t xml:space="preserve">10.08 </w:t>
      </w:r>
      <w:r>
        <w:rPr>
          <w:rFonts w:ascii="Times New Roman" w:cs="Times New Roman" w:eastAsia="Times New Roman" w:hAnsi="Times New Roman"/>
          <w:sz w:val="21"/>
          <w:szCs w:val="21"/>
          <w:u w:val="single" w:color="auto"/>
          <w:color w:val="auto"/>
        </w:rPr>
        <w:t>Continuing Guaranty</w:t>
      </w:r>
      <w:r>
        <w:rPr>
          <w:rFonts w:ascii="Times New Roman" w:cs="Times New Roman" w:eastAsia="Times New Roman" w:hAnsi="Times New Roman"/>
          <w:sz w:val="21"/>
          <w:szCs w:val="21"/>
          <w:color w:val="auto"/>
        </w:rPr>
        <w:t>. This Guaranty is a continuing guaranty and shall remain in effect until all of the Guaranteed Obligations shall have been paid in full and the Revolving Credit Commitments shall have terminated and all Letters of Credit</w:t>
      </w: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shall have expired or been cancelled without any pending drawing thereon. Each Guarantor hereby irrevocably waives any right to revoke this Guaranty as to future transactions giving rise to any Guaranteed Obligations.</w:t>
      </w:r>
    </w:p>
    <w:p>
      <w:pPr>
        <w:spacing w:after="0" w:line="123" w:lineRule="exact"/>
        <w:rPr>
          <w:sz w:val="20"/>
          <w:szCs w:val="20"/>
          <w:color w:val="auto"/>
        </w:rPr>
      </w:pPr>
    </w:p>
    <w:p>
      <w:pPr>
        <w:jc w:val="both"/>
        <w:ind w:right="20" w:firstLine="648"/>
        <w:spacing w:after="0" w:line="234" w:lineRule="auto"/>
        <w:rPr>
          <w:sz w:val="20"/>
          <w:szCs w:val="20"/>
          <w:color w:val="auto"/>
        </w:rPr>
      </w:pPr>
      <w:r>
        <w:rPr>
          <w:rFonts w:ascii="Times New Roman" w:cs="Times New Roman" w:eastAsia="Times New Roman" w:hAnsi="Times New Roman"/>
          <w:sz w:val="22"/>
          <w:szCs w:val="22"/>
          <w:color w:val="auto"/>
        </w:rPr>
        <w:t xml:space="preserve">10.09 </w:t>
      </w:r>
      <w:r>
        <w:rPr>
          <w:rFonts w:ascii="Times New Roman" w:cs="Times New Roman" w:eastAsia="Times New Roman" w:hAnsi="Times New Roman"/>
          <w:sz w:val="22"/>
          <w:szCs w:val="22"/>
          <w:u w:val="single" w:color="auto"/>
          <w:color w:val="auto"/>
        </w:rPr>
        <w:t>Authority of Guarantors or the Borrower</w:t>
      </w:r>
      <w:r>
        <w:rPr>
          <w:rFonts w:ascii="Times New Roman" w:cs="Times New Roman" w:eastAsia="Times New Roman" w:hAnsi="Times New Roman"/>
          <w:sz w:val="22"/>
          <w:szCs w:val="22"/>
          <w:color w:val="auto"/>
        </w:rPr>
        <w:t>. It is not necessary for any Beneficiary to inquire into the capacity or powers of any Guarantor or the Borrower or the officers, directors or any agents acting or purporting to act on behalf of any of them.</w:t>
      </w:r>
    </w:p>
    <w:p>
      <w:pPr>
        <w:spacing w:after="0" w:line="12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10.10 </w:t>
      </w:r>
      <w:r>
        <w:rPr>
          <w:rFonts w:ascii="Times New Roman" w:cs="Times New Roman" w:eastAsia="Times New Roman" w:hAnsi="Times New Roman"/>
          <w:sz w:val="21"/>
          <w:szCs w:val="21"/>
          <w:u w:val="single" w:color="auto"/>
          <w:color w:val="auto"/>
        </w:rPr>
        <w:t>Financial Condition of the Borrower</w:t>
      </w:r>
      <w:r>
        <w:rPr>
          <w:rFonts w:ascii="Times New Roman" w:cs="Times New Roman" w:eastAsia="Times New Roman" w:hAnsi="Times New Roman"/>
          <w:sz w:val="21"/>
          <w:szCs w:val="21"/>
          <w:color w:val="auto"/>
        </w:rPr>
        <w:t>. Any Credit Extension may be made to the Borrower or continued from time to time, and any Hedge Agreements may be entered into from time to time, in each case without notice to or authorization from any Guarantor regardless of the financial or other condition of the Borrower at the time of any such grant or continuation or at the</w:t>
      </w:r>
    </w:p>
    <w:p>
      <w:pPr>
        <w:jc w:val="both"/>
        <w:spacing w:after="0" w:line="221" w:lineRule="auto"/>
        <w:rPr>
          <w:sz w:val="20"/>
          <w:szCs w:val="20"/>
          <w:color w:val="auto"/>
        </w:rPr>
      </w:pPr>
      <w:r>
        <w:rPr>
          <w:rFonts w:ascii="Times New Roman" w:cs="Times New Roman" w:eastAsia="Times New Roman" w:hAnsi="Times New Roman"/>
          <w:sz w:val="21"/>
          <w:szCs w:val="21"/>
          <w:color w:val="auto"/>
        </w:rPr>
        <w:t>time such Hedge Agreement is entered into, as the case may be. No Beneficiary shall have any obligation to disclose or discuss with any Guarantor its assessment, or any Guarantor’s assessment, of the financial condition of the Borrower. Each Guarantor has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adequate means to obtain information from the Borrower on a continuing basis concerning the financial condition of the Borrower and its ability to perform its obligations under the Loan Documents and the Hedge Agreements, and each Guarantor assumes the responsibility for being and keeping informed of the financial condition of the Borrower and of all circumstances</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bearing upon the risk of nonpayment of the Guaranteed Obligations. Each Guarantor hereby waives and relinquishes any duty on the part of any Beneficiary to disclose any matter, fact or thing relating to the business, operations or conditions of the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known or hereafter known by any Beneficiary.</w:t>
      </w:r>
    </w:p>
    <w:p>
      <w:pPr>
        <w:spacing w:after="0" w:line="12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10.11 </w:t>
      </w:r>
      <w:r>
        <w:rPr>
          <w:rFonts w:ascii="Times New Roman" w:cs="Times New Roman" w:eastAsia="Times New Roman" w:hAnsi="Times New Roman"/>
          <w:sz w:val="21"/>
          <w:szCs w:val="21"/>
          <w:u w:val="single" w:color="auto"/>
          <w:color w:val="auto"/>
        </w:rPr>
        <w:t>Bankruptcy, Etc</w:t>
      </w:r>
      <w:r>
        <w:rPr>
          <w:rFonts w:ascii="Times New Roman" w:cs="Times New Roman" w:eastAsia="Times New Roman" w:hAnsi="Times New Roman"/>
          <w:sz w:val="21"/>
          <w:szCs w:val="21"/>
          <w:color w:val="auto"/>
        </w:rPr>
        <w:t>. (a) So long as any Guaranteed Obligations remain outstanding, no Guarantor shall, without the prior written consent of Administrative Agent acting pursuant to the instructions of Required Lenders, commence or join with any other Person in commencing any bankruptcy, reorganization or insolvency case or proceeding of or against the Borrower or</w:t>
      </w:r>
    </w:p>
    <w:p>
      <w:pPr>
        <w:jc w:val="both"/>
        <w:ind w:right="20"/>
        <w:spacing w:after="0" w:line="221" w:lineRule="auto"/>
        <w:rPr>
          <w:sz w:val="20"/>
          <w:szCs w:val="20"/>
          <w:color w:val="auto"/>
        </w:rPr>
      </w:pPr>
      <w:r>
        <w:rPr>
          <w:rFonts w:ascii="Times New Roman" w:cs="Times New Roman" w:eastAsia="Times New Roman" w:hAnsi="Times New Roman"/>
          <w:sz w:val="21"/>
          <w:szCs w:val="21"/>
          <w:color w:val="auto"/>
        </w:rPr>
        <w:t>any other Guarantor. The obligations of Guarantors hereunder shall not be reduced, limited, impaired, discharged, deferred, suspended or terminated by any case or proceeding, voluntary or involuntary, involving the bankruptcy, insolvency, receivership,</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reorganization, liquidation or arrangement of the Borrower or any other Guarantor or by any defense which the Borrower or any other Guarantor may have by reason of the order, decree or decision of any court or administrative body resulting from any such proceeding.</w:t>
      </w:r>
    </w:p>
    <w:p>
      <w:pPr>
        <w:spacing w:after="0" w:line="125" w:lineRule="exact"/>
        <w:rPr>
          <w:sz w:val="20"/>
          <w:szCs w:val="20"/>
          <w:color w:val="auto"/>
        </w:rPr>
      </w:pPr>
    </w:p>
    <w:p>
      <w:pPr>
        <w:jc w:val="both"/>
        <w:ind w:firstLine="1304"/>
        <w:spacing w:after="0" w:line="220" w:lineRule="auto"/>
        <w:tabs>
          <w:tab w:leader="none" w:pos="160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Guarantor acknowledges and agrees that any interest on any portion of the Guaranteed Obligations which accrues after the commencement of any case or proceeding referred to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which are guaranteed by Guarantors pursuant hereto should be determined without regard to any rule of law or order which may relieve the Borrower of any portion of such Guaranteed Obligations. Guarantors will permit any trustee in bankruptcy, receiver, debtor in possession, assignee for the benefit of creditors or similar Person to pay Administrative Agent, or allow the claim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39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Administrative Agent in respect of, any such interest accruing after the date on which such case or proceeding is commenced.</w:t>
      </w:r>
    </w:p>
    <w:p>
      <w:pPr>
        <w:spacing w:after="0" w:line="152" w:lineRule="exact"/>
        <w:rPr>
          <w:sz w:val="20"/>
          <w:szCs w:val="20"/>
          <w:color w:val="auto"/>
        </w:rPr>
      </w:pPr>
    </w:p>
    <w:p>
      <w:pPr>
        <w:jc w:val="both"/>
        <w:ind w:firstLine="1304"/>
        <w:spacing w:after="0" w:line="225" w:lineRule="auto"/>
        <w:tabs>
          <w:tab w:leader="none" w:pos="159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all or any portion of the Guaranteed Obligations are paid by the Borrower,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2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1"/>
          <w:szCs w:val="21"/>
          <w:color w:val="auto"/>
        </w:rPr>
        <w:t xml:space="preserve">10.12 </w:t>
      </w:r>
      <w:r>
        <w:rPr>
          <w:rFonts w:ascii="Times New Roman" w:cs="Times New Roman" w:eastAsia="Times New Roman" w:hAnsi="Times New Roman"/>
          <w:sz w:val="21"/>
          <w:szCs w:val="21"/>
          <w:u w:val="single" w:color="auto"/>
          <w:color w:val="auto"/>
        </w:rPr>
        <w:t>Keepwell</w:t>
      </w:r>
      <w:r>
        <w:rPr>
          <w:rFonts w:ascii="Times New Roman" w:cs="Times New Roman" w:eastAsia="Times New Roman" w:hAnsi="Times New Roman"/>
          <w:sz w:val="21"/>
          <w:szCs w:val="21"/>
          <w:color w:val="auto"/>
        </w:rPr>
        <w:t>. Each Loan Party that is a Qualified ECP Guarantor at the time the Guaranty or the grant of the security interest hereunder,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w:t>
      </w:r>
    </w:p>
    <w:p>
      <w:pPr>
        <w:jc w:val="both"/>
        <w:spacing w:after="0" w:line="211" w:lineRule="auto"/>
        <w:rPr>
          <w:sz w:val="20"/>
          <w:szCs w:val="20"/>
          <w:color w:val="auto"/>
        </w:rPr>
      </w:pPr>
      <w:r>
        <w:rPr>
          <w:rFonts w:ascii="Times New Roman" w:cs="Times New Roman" w:eastAsia="Times New Roman" w:hAnsi="Times New Roman"/>
          <w:sz w:val="22"/>
          <w:szCs w:val="22"/>
          <w:color w:val="auto"/>
        </w:rPr>
        <w:t>honor all of its obligations under this Guaranty and the other Loan Documents in respect of such Swap Obligation (but, in each case, only up to the maximum amount of such liability that can be hereby incurred without rendering such Qualified ECP</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Guarantor’s obligations and undertakings under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paid and performed in full. Each</w:t>
      </w:r>
    </w:p>
    <w:p>
      <w:pPr>
        <w:jc w:val="both"/>
        <w:spacing w:after="0" w:line="221" w:lineRule="auto"/>
        <w:rPr>
          <w:sz w:val="20"/>
          <w:szCs w:val="20"/>
          <w:color w:val="auto"/>
        </w:rPr>
      </w:pPr>
      <w:r>
        <w:rPr>
          <w:rFonts w:ascii="Times New Roman" w:cs="Times New Roman" w:eastAsia="Times New Roman" w:hAnsi="Times New Roman"/>
          <w:sz w:val="21"/>
          <w:szCs w:val="21"/>
          <w:color w:val="auto"/>
        </w:rPr>
        <w:t>Qualified ECP Guarantor intends this Section to constitute, and this Section shall be deemed to constitute, a guarantee of the obligations of, and a “keepwell, support, or other agreement” for the benefit of, each Specified Loan Party for all purposes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Commodity Exchange Act.</w:t>
      </w:r>
    </w:p>
    <w:p>
      <w:pPr>
        <w:spacing w:after="0" w:line="124"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ARTICLE XI.</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156"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color w:val="auto"/>
        </w:rPr>
        <w:t xml:space="preserve">11.01 </w:t>
      </w:r>
      <w:r>
        <w:rPr>
          <w:rFonts w:ascii="Times New Roman" w:cs="Times New Roman" w:eastAsia="Times New Roman" w:hAnsi="Times New Roman"/>
          <w:sz w:val="22"/>
          <w:szCs w:val="22"/>
          <w:u w:val="single" w:color="auto"/>
          <w:color w:val="auto"/>
        </w:rPr>
        <w:t>Amendments, Etc</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and the last paragraph of this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effective only in 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amendment, waiver or consent shall:</w:t>
      </w:r>
    </w:p>
    <w:p>
      <w:pPr>
        <w:spacing w:after="0" w:line="136" w:lineRule="exact"/>
        <w:rPr>
          <w:sz w:val="20"/>
          <w:szCs w:val="20"/>
          <w:color w:val="auto"/>
        </w:rPr>
      </w:pPr>
    </w:p>
    <w:p>
      <w:pPr>
        <w:ind w:right="20" w:firstLine="656"/>
        <w:spacing w:after="0" w:line="236" w:lineRule="auto"/>
        <w:tabs>
          <w:tab w:leader="none" w:pos="110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waive any condition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or, in the case of any Credit Extension to be made on the Closing Date,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without the written consent of each Lender;</w:t>
      </w:r>
    </w:p>
    <w:p>
      <w:pPr>
        <w:spacing w:after="0" w:line="1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Reserved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ind w:right="20" w:firstLine="656"/>
        <w:spacing w:after="0" w:line="236" w:lineRule="auto"/>
        <w:tabs>
          <w:tab w:leader="none" w:pos="1192"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or increase the Commitment of any Lender (or reinstate any Commitment terminated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 without the written consent of such Lender;</w:t>
      </w:r>
    </w:p>
    <w:p>
      <w:pPr>
        <w:spacing w:after="0" w:line="136" w:lineRule="exact"/>
        <w:rPr>
          <w:rFonts w:ascii="Times New Roman" w:cs="Times New Roman" w:eastAsia="Times New Roman" w:hAnsi="Times New Roman"/>
          <w:sz w:val="22"/>
          <w:szCs w:val="22"/>
          <w:color w:val="auto"/>
        </w:rPr>
      </w:pPr>
    </w:p>
    <w:p>
      <w:pPr>
        <w:jc w:val="both"/>
        <w:ind w:firstLine="656"/>
        <w:spacing w:after="0" w:line="227" w:lineRule="auto"/>
        <w:tabs>
          <w:tab w:leader="none" w:pos="114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fixed by this Agreement or any other Loan Document for (i) any payment (excluding mandatory prepayments) of principal, interest, fees or other amounts due to the Lenders (or any of them) hereunder or under such other Loan Document without the written consent of each Lender entitled to such payment or (ii) any scheduled reduction of any Facility hereunder or under any other Loan Document without the written consent of each Appropriate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395" w:right="339" w:bottom="1440" w:gutter="0" w:footer="0" w:header="0"/>
        </w:sectPr>
      </w:pPr>
    </w:p>
    <w:bookmarkStart w:id="126" w:name="page127"/>
    <w:bookmarkEnd w:id="126"/>
    <w:p>
      <w:pPr>
        <w:ind w:left="1140" w:hanging="484"/>
        <w:spacing w:after="0"/>
        <w:tabs>
          <w:tab w:leader="none" w:pos="1140"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 the principal of, or the rate of interest specified herein on, any Loan or L/C Borrowing, or (subject to clause</w:t>
      </w:r>
    </w:p>
    <w:p>
      <w:pPr>
        <w:spacing w:after="0" w:line="12" w:lineRule="exact"/>
        <w:rPr>
          <w:rFonts w:ascii="Times New Roman" w:cs="Times New Roman" w:eastAsia="Times New Roman" w:hAnsi="Times New Roman"/>
          <w:sz w:val="21"/>
          <w:szCs w:val="21"/>
          <w:color w:val="auto"/>
        </w:rPr>
      </w:pPr>
    </w:p>
    <w:p>
      <w:pPr>
        <w:jc w:val="both"/>
        <w:ind w:firstLine="8"/>
        <w:spacing w:after="0" w:line="220" w:lineRule="auto"/>
        <w:tabs>
          <w:tab w:leader="none" w:pos="36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second proviso to this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only the consent of the Required Lenders shall be necessary (i) to amend the provisions of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or to waive any obligation of the Borrower thereunder or (ii) to amend any financial covenant hereunder (or any defined term used therein) even if the effect of such amendment would be to reduce the rate of interest on any Loan or L/C Borrowing or to reduce any fee payable hereunder;</w:t>
      </w:r>
    </w:p>
    <w:p>
      <w:pPr>
        <w:spacing w:after="0" w:line="126" w:lineRule="exact"/>
        <w:rPr>
          <w:rFonts w:ascii="Times New Roman" w:cs="Times New Roman" w:eastAsia="Times New Roman" w:hAnsi="Times New Roman"/>
          <w:sz w:val="22"/>
          <w:szCs w:val="22"/>
          <w:color w:val="auto"/>
        </w:rPr>
      </w:pPr>
    </w:p>
    <w:p>
      <w:pPr>
        <w:jc w:val="both"/>
        <w:ind w:firstLine="656"/>
        <w:spacing w:after="0" w:line="225" w:lineRule="auto"/>
        <w:tabs>
          <w:tab w:leader="none" w:pos="1134"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(i)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or (ii) the order of application of any reduction in the Commitments or any prepayment of Loans among the Facilities from the application thereof set forth in the applicable provisions of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2.06(c)</w:t>
      </w:r>
      <w:r>
        <w:rPr>
          <w:rFonts w:ascii="Times New Roman" w:cs="Times New Roman" w:eastAsia="Times New Roman" w:hAnsi="Times New Roman"/>
          <w:sz w:val="22"/>
          <w:szCs w:val="22"/>
          <w:color w:val="auto"/>
        </w:rPr>
        <w:t>, respectively, in any manner that materially and adversely affects the Lenders under a Facility without the written consent of (i) if such Facility is the Term A Facility, the Required Term A Lenders and (y) if such Facility is the Revolving Credit Facility, the Required Revolving Lenders;</w:t>
      </w:r>
    </w:p>
    <w:p>
      <w:pPr>
        <w:spacing w:after="0" w:line="123" w:lineRule="exact"/>
        <w:rPr>
          <w:rFonts w:ascii="Times New Roman" w:cs="Times New Roman" w:eastAsia="Times New Roman" w:hAnsi="Times New Roman"/>
          <w:sz w:val="22"/>
          <w:szCs w:val="22"/>
          <w:color w:val="auto"/>
        </w:rPr>
      </w:pPr>
    </w:p>
    <w:p>
      <w:pPr>
        <w:jc w:val="both"/>
        <w:ind w:firstLine="656"/>
        <w:spacing w:after="0" w:line="227" w:lineRule="auto"/>
        <w:tabs>
          <w:tab w:leader="none" w:pos="114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(i) any provision of this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or the definition of “Required Lenders” or “Required Class Lenders” or any other provision hereof specifying the number or percentage of Lenders required to amend, waive or otherwise modify any rights hereunder or make any determination or grant any consent hereunder (other than the definitions specified in clause (ii) of this </w:t>
      </w:r>
      <w:r>
        <w:rPr>
          <w:rFonts w:ascii="Times New Roman" w:cs="Times New Roman" w:eastAsia="Times New Roman" w:hAnsi="Times New Roman"/>
          <w:sz w:val="22"/>
          <w:szCs w:val="22"/>
          <w:u w:val="single" w:color="auto"/>
          <w:color w:val="auto"/>
        </w:rPr>
        <w:t>Section 11.01(g)</w:t>
      </w:r>
      <w:r>
        <w:rPr>
          <w:rFonts w:ascii="Times New Roman" w:cs="Times New Roman" w:eastAsia="Times New Roman" w:hAnsi="Times New Roman"/>
          <w:sz w:val="22"/>
          <w:szCs w:val="22"/>
          <w:color w:val="auto"/>
        </w:rPr>
        <w:t>), without the written consent of each Lender or (ii) the definition of “Required Revolving Lenders,” or “Required Term A Lenders,” without the written consent of each Lender under the applicable Facility;</w:t>
      </w:r>
    </w:p>
    <w:p>
      <w:pPr>
        <w:spacing w:after="0" w:line="12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52" w:lineRule="exact"/>
        <w:rPr>
          <w:rFonts w:ascii="Times New Roman" w:cs="Times New Roman" w:eastAsia="Times New Roman" w:hAnsi="Times New Roman"/>
          <w:sz w:val="22"/>
          <w:szCs w:val="22"/>
          <w:color w:val="auto"/>
        </w:rPr>
      </w:pPr>
    </w:p>
    <w:p>
      <w:pPr>
        <w:jc w:val="both"/>
        <w:ind w:firstLine="656"/>
        <w:spacing w:after="0" w:line="230" w:lineRule="auto"/>
        <w:tabs>
          <w:tab w:leader="none" w:pos="1188"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release, or have the effect of releasing,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(in which case such release may be made by the Administrative Agent acting alone);</w:t>
      </w:r>
    </w:p>
    <w:p>
      <w:pPr>
        <w:spacing w:after="0" w:line="136" w:lineRule="exact"/>
        <w:rPr>
          <w:rFonts w:ascii="Times New Roman" w:cs="Times New Roman" w:eastAsia="Times New Roman" w:hAnsi="Times New Roman"/>
          <w:sz w:val="22"/>
          <w:szCs w:val="22"/>
          <w:color w:val="auto"/>
        </w:rPr>
      </w:pPr>
    </w:p>
    <w:p>
      <w:pPr>
        <w:jc w:val="both"/>
        <w:ind w:firstLine="656"/>
        <w:spacing w:after="0" w:line="230" w:lineRule="auto"/>
        <w:tabs>
          <w:tab w:leader="none" w:pos="1108"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any greater restriction on the ability of any Lender under a Facility to assign any of its rights or obligations hereunder without the written consent of (i) if such Facility is the Term A Facility, the Required Term A Lenders, and (ii) if such Facility is the Revolving Credit Facility, the Required Revolving Lenders; or</w:t>
      </w:r>
    </w:p>
    <w:p>
      <w:pPr>
        <w:spacing w:after="0" w:line="123" w:lineRule="exact"/>
        <w:rPr>
          <w:rFonts w:ascii="Times New Roman" w:cs="Times New Roman" w:eastAsia="Times New Roman" w:hAnsi="Times New Roman"/>
          <w:sz w:val="22"/>
          <w:szCs w:val="22"/>
          <w:color w:val="auto"/>
        </w:rPr>
      </w:pPr>
    </w:p>
    <w:p>
      <w:pPr>
        <w:jc w:val="both"/>
        <w:ind w:firstLine="656"/>
        <w:spacing w:after="0" w:line="234" w:lineRule="auto"/>
        <w:tabs>
          <w:tab w:leader="none" w:pos="1318"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and materially adversely affect the rights of Lenders holding Commitments or Loans of one Class differently from the rights of Lenders holding Commitments or Loans of any other Class without the written consent of the applicable Required Class Lenders;</w:t>
      </w:r>
    </w:p>
    <w:p>
      <w:pPr>
        <w:spacing w:after="0" w:line="12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 no amendment, waiver or consent shall, (A) unless in writing and signed by the L/C Issuers in addition to the Lenders required above, affect the rights or duties of the L/C Issuers under this Agreement or any Issuer</w:t>
      </w:r>
    </w:p>
    <w:p>
      <w:pPr>
        <w:jc w:val="both"/>
        <w:spacing w:after="0" w:line="211" w:lineRule="auto"/>
        <w:rPr>
          <w:sz w:val="20"/>
          <w:szCs w:val="20"/>
          <w:color w:val="auto"/>
        </w:rPr>
      </w:pPr>
      <w:r>
        <w:rPr>
          <w:rFonts w:ascii="Times New Roman" w:cs="Times New Roman" w:eastAsia="Times New Roman" w:hAnsi="Times New Roman"/>
          <w:sz w:val="22"/>
          <w:szCs w:val="22"/>
          <w:color w:val="auto"/>
        </w:rPr>
        <w:t>Document relating to any Letter of Credit issued or to be issued by it; (ii) no amendment, waiver or consent shall, unless in writing and signed by the Swing Line Lender in addition to the Lenders required above, affect the rights or duties of the Swing</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395" w:right="339" w:bottom="1440" w:gutter="0" w:footer="0" w:header="0"/>
        </w:sectPr>
      </w:pPr>
    </w:p>
    <w:bookmarkStart w:id="127" w:name="page128"/>
    <w:bookmarkEnd w:id="127"/>
    <w:p>
      <w:pPr>
        <w:jc w:val="both"/>
        <w:spacing w:after="0"/>
        <w:rPr>
          <w:sz w:val="20"/>
          <w:szCs w:val="20"/>
          <w:color w:val="auto"/>
        </w:rPr>
      </w:pPr>
      <w:r>
        <w:rPr>
          <w:rFonts w:ascii="Times New Roman" w:cs="Times New Roman" w:eastAsia="Times New Roman" w:hAnsi="Times New Roman"/>
          <w:sz w:val="21"/>
          <w:szCs w:val="21"/>
          <w:color w:val="auto"/>
        </w:rPr>
        <w:t>herein, no Defaulting Lender shall have any right to approve or disapprove any amendment, waiver or consent hereunder (and any amendment, waiver or consent which by its terms requires the consent of all Lenders or each affected Lender may be effected</w:t>
      </w:r>
    </w:p>
    <w:p>
      <w:pPr>
        <w:jc w:val="both"/>
        <w:spacing w:after="0" w:line="211" w:lineRule="auto"/>
        <w:rPr>
          <w:sz w:val="20"/>
          <w:szCs w:val="20"/>
          <w:color w:val="auto"/>
        </w:rPr>
      </w:pPr>
      <w:r>
        <w:rPr>
          <w:rFonts w:ascii="Times New Roman" w:cs="Times New Roman" w:eastAsia="Times New Roman" w:hAnsi="Times New Roman"/>
          <w:sz w:val="22"/>
          <w:szCs w:val="22"/>
          <w:color w:val="auto"/>
        </w:rPr>
        <w:t>with the consent of the applicable Lenders other than Defaulting Lenders), except that (x) the Commitment of any Defaulting Lender may not be increased or extended and the Maturity Date of any of its Loans may not be extended, the rate of interest on</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 and (B) without the prior written consent of each Lender directly affected thereby,</w:t>
      </w:r>
    </w:p>
    <w:p>
      <w:pPr>
        <w:spacing w:after="0" w:line="3" w:lineRule="exact"/>
        <w:rPr>
          <w:sz w:val="20"/>
          <w:szCs w:val="20"/>
          <w:color w:val="auto"/>
        </w:rPr>
      </w:pPr>
    </w:p>
    <w:p>
      <w:pPr>
        <w:jc w:val="both"/>
        <w:ind w:firstLine="8"/>
        <w:spacing w:after="0" w:line="223" w:lineRule="auto"/>
        <w:tabs>
          <w:tab w:leader="none" w:pos="28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modify </w:t>
      </w:r>
      <w:r>
        <w:rPr>
          <w:rFonts w:ascii="Times New Roman" w:cs="Times New Roman" w:eastAsia="Times New Roman" w:hAnsi="Times New Roman"/>
          <w:sz w:val="22"/>
          <w:szCs w:val="22"/>
          <w:u w:val="single" w:color="auto"/>
          <w:color w:val="auto"/>
        </w:rPr>
        <w:t>Sections 2.05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or any other provision hereof in a manner that would have the effect of altering the ratable reduction of Commitments or the pro rata sharing of payments otherwise required hereunder, or (ii) subordinate, or have the effect of subordinating, the Obligations hereunder to any other Indebtedness or other obligation, or (iii) amend or waive any provision of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(or release, or consent to the release, of any security interest granted thereunder), or (iii) amend, modify, terminate or waive </w:t>
      </w:r>
      <w:r>
        <w:rPr>
          <w:rFonts w:ascii="Times New Roman" w:cs="Times New Roman" w:eastAsia="Times New Roman" w:hAnsi="Times New Roman"/>
          <w:sz w:val="22"/>
          <w:szCs w:val="22"/>
          <w:u w:val="single" w:color="auto"/>
          <w:color w:val="auto"/>
        </w:rPr>
        <w:t>Section 2.05(b)(i), any defined terms used therein</w:t>
      </w:r>
      <w:r>
        <w:rPr>
          <w:rFonts w:ascii="Times New Roman" w:cs="Times New Roman" w:eastAsia="Times New Roman" w:hAnsi="Times New Roman"/>
          <w:sz w:val="22"/>
          <w:szCs w:val="22"/>
          <w:color w:val="auto"/>
        </w:rPr>
        <w:t xml:space="preserve"> or the constituent definitions thereof.</w:t>
      </w:r>
    </w:p>
    <w:p>
      <w:pPr>
        <w:spacing w:after="0" w:line="12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Notwithstanding any provision herein to the contrary, if the Administrative Agent and the Borrower acting together identify any ambiguity, omission, mistake, typographical error or other defect in any provision of this Agreement or any other</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2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1"/>
          <w:szCs w:val="21"/>
          <w:color w:val="auto"/>
        </w:rPr>
        <w:t xml:space="preserve">11.02 </w:t>
      </w:r>
      <w:r>
        <w:rPr>
          <w:rFonts w:ascii="Times New Roman" w:cs="Times New Roman" w:eastAsia="Times New Roman" w:hAnsi="Times New Roman"/>
          <w:sz w:val="21"/>
          <w:szCs w:val="21"/>
          <w:u w:val="single" w:color="auto"/>
          <w:color w:val="auto"/>
        </w:rPr>
        <w:t>Notices; Effectiveness; Electronic Communications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Notices Generally</w:t>
      </w:r>
      <w:r>
        <w:rPr>
          <w:rFonts w:ascii="Times New Roman" w:cs="Times New Roman" w:eastAsia="Times New Roman" w:hAnsi="Times New Roman"/>
          <w:sz w:val="21"/>
          <w:szCs w:val="21"/>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below), all notices and other</w:t>
      </w:r>
    </w:p>
    <w:p>
      <w:pPr>
        <w:jc w:val="both"/>
        <w:spacing w:after="0" w:line="221" w:lineRule="auto"/>
        <w:rPr>
          <w:sz w:val="20"/>
          <w:szCs w:val="20"/>
          <w:color w:val="auto"/>
        </w:rPr>
      </w:pPr>
      <w:r>
        <w:rPr>
          <w:rFonts w:ascii="Times New Roman" w:cs="Times New Roman" w:eastAsia="Times New Roman" w:hAnsi="Times New Roman"/>
          <w:sz w:val="21"/>
          <w:szCs w:val="21"/>
          <w:color w:val="auto"/>
        </w:rPr>
        <w:t>communications provided for herein shall be in writing and shall be delivered by hand or overnight courier service, mailed by certified or registered mail or sent by facsimile or electronic mail as follows, and all notices and other communications expressly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permitted hereunder to be given by telephone shall be made to the applicable telephone number, as follows:</w:t>
      </w:r>
    </w:p>
    <w:p>
      <w:pPr>
        <w:spacing w:after="0" w:line="128" w:lineRule="exact"/>
        <w:rPr>
          <w:sz w:val="20"/>
          <w:szCs w:val="20"/>
          <w:color w:val="auto"/>
        </w:rPr>
      </w:pPr>
    </w:p>
    <w:p>
      <w:pPr>
        <w:ind w:left="660" w:right="20" w:firstLine="644"/>
        <w:spacing w:after="0" w:line="245" w:lineRule="auto"/>
        <w:tabs>
          <w:tab w:leader="none" w:pos="185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the Borrower, the Administrative Agent, any L/C Issuer or the Swing Line Lender, to the address, facsimile number, electronic mail address or telephone number specified for such Person on </w:t>
      </w:r>
      <w:r>
        <w:rPr>
          <w:rFonts w:ascii="Times New Roman" w:cs="Times New Roman" w:eastAsia="Times New Roman" w:hAnsi="Times New Roman"/>
          <w:sz w:val="22"/>
          <w:szCs w:val="22"/>
          <w:u w:val="single" w:color="auto"/>
          <w:color w:val="auto"/>
        </w:rPr>
        <w:t>Schedule 11.02</w:t>
      </w:r>
      <w:r>
        <w:rPr>
          <w:rFonts w:ascii="Times New Roman" w:cs="Times New Roman" w:eastAsia="Times New Roman" w:hAnsi="Times New Roman"/>
          <w:sz w:val="22"/>
          <w:szCs w:val="22"/>
          <w:color w:val="auto"/>
        </w:rPr>
        <w:t>; and</w:t>
      </w:r>
    </w:p>
    <w:p>
      <w:pPr>
        <w:spacing w:after="0" w:line="118" w:lineRule="exact"/>
        <w:rPr>
          <w:rFonts w:ascii="Times New Roman" w:cs="Times New Roman" w:eastAsia="Times New Roman" w:hAnsi="Times New Roman"/>
          <w:sz w:val="22"/>
          <w:szCs w:val="22"/>
          <w:color w:val="auto"/>
        </w:rPr>
      </w:pPr>
    </w:p>
    <w:p>
      <w:pPr>
        <w:jc w:val="both"/>
        <w:ind w:left="660" w:right="20" w:firstLine="644"/>
        <w:spacing w:after="0" w:line="230" w:lineRule="auto"/>
        <w:tabs>
          <w:tab w:leader="none" w:pos="194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Notices and other communications sent by hand or overnight courier service, or mailed by certified or registered mail, shall be</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deemed to have been given when received; notices and other communications sent by facsimile shall be deemed to have been given when sent (except that, if not given during normal business hours for the recipient, shall be deemed to have been given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opening of business on the next Business Day for the recipient). Notices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395" w:right="339" w:bottom="1440" w:gutter="0" w:footer="0" w:header="0"/>
        </w:sectPr>
      </w:pPr>
    </w:p>
    <w:bookmarkStart w:id="128" w:name="page129"/>
    <w:bookmarkEnd w:id="128"/>
    <w:p>
      <w:pPr>
        <w:spacing w:after="0" w:line="245" w:lineRule="auto"/>
        <w:rPr>
          <w:sz w:val="20"/>
          <w:szCs w:val="20"/>
          <w:color w:val="auto"/>
        </w:rPr>
      </w:pPr>
      <w:r>
        <w:rPr>
          <w:rFonts w:ascii="Times New Roman" w:cs="Times New Roman" w:eastAsia="Times New Roman" w:hAnsi="Times New Roman"/>
          <w:sz w:val="22"/>
          <w:szCs w:val="22"/>
          <w:color w:val="auto"/>
        </w:rPr>
        <w:t xml:space="preserve">communications delivered through electronic communications to the extent provided in </w:t>
      </w:r>
      <w:r>
        <w:rPr>
          <w:rFonts w:ascii="Times New Roman" w:cs="Times New Roman" w:eastAsia="Times New Roman" w:hAnsi="Times New Roman"/>
          <w:sz w:val="22"/>
          <w:szCs w:val="22"/>
          <w:u w:val="single" w:color="auto"/>
          <w:color w:val="auto"/>
        </w:rPr>
        <w:t>sub clause (b)</w:t>
      </w:r>
      <w:r>
        <w:rPr>
          <w:rFonts w:ascii="Times New Roman" w:cs="Times New Roman" w:eastAsia="Times New Roman" w:hAnsi="Times New Roman"/>
          <w:sz w:val="22"/>
          <w:szCs w:val="22"/>
          <w:color w:val="auto"/>
        </w:rPr>
        <w:t xml:space="preserve"> below shall be effective as provided in such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w:t>
      </w:r>
    </w:p>
    <w:p>
      <w:pPr>
        <w:spacing w:after="0" w:line="118" w:lineRule="exact"/>
        <w:rPr>
          <w:sz w:val="20"/>
          <w:szCs w:val="20"/>
          <w:color w:val="auto"/>
        </w:rPr>
      </w:pPr>
    </w:p>
    <w:p>
      <w:pPr>
        <w:jc w:val="both"/>
        <w:ind w:firstLine="656"/>
        <w:spacing w:after="0" w:line="222" w:lineRule="auto"/>
        <w:tabs>
          <w:tab w:leader="none" w:pos="115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or any L/C Issuer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if such Lender or such L/C Issuer, as applicable, has notified the Administrative Agent that it is incapable of receiving notices under such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by electronic communication. The Administrative Agent, the Swing Line Lender, any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2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Unless the Administrative Agent otherwise prescribes, (i) notices and other communications sent to an e-mail address shall be deemed received upon the sender’s receipt of an acknowledgement from the intended recipient (such as by the “return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if such notice, email or other communication is not sent during the normal business hours of the recipient, such notice, email or communication shall be deemed to have been sent at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opening of business on the next Business Day for the recipient.</w:t>
      </w:r>
    </w:p>
    <w:p>
      <w:pPr>
        <w:spacing w:after="0" w:line="128" w:lineRule="exact"/>
        <w:rPr>
          <w:sz w:val="20"/>
          <w:szCs w:val="20"/>
          <w:color w:val="auto"/>
        </w:rPr>
      </w:pPr>
    </w:p>
    <w:p>
      <w:pPr>
        <w:ind w:left="1160" w:hanging="504"/>
        <w:spacing w:after="0"/>
        <w:tabs>
          <w:tab w:leader="none" w:pos="116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Platform</w:t>
      </w:r>
      <w:r>
        <w:rPr>
          <w:rFonts w:ascii="Times New Roman" w:cs="Times New Roman" w:eastAsia="Times New Roman" w:hAnsi="Times New Roman"/>
          <w:sz w:val="21"/>
          <w:szCs w:val="21"/>
          <w:color w:val="auto"/>
        </w:rPr>
        <w:t>. THE PLATFORM IS PROVIDED “AS IS” AND “AS AVAILABLE.” THE AGENT PARTIES (AS</w:t>
      </w:r>
    </w:p>
    <w:p>
      <w:pPr>
        <w:spacing w:after="0" w:line="12" w:lineRule="exact"/>
        <w:rPr>
          <w:rFonts w:ascii="Times New Roman" w:cs="Times New Roman" w:eastAsia="Times New Roman" w:hAnsi="Times New Roman"/>
          <w:sz w:val="21"/>
          <w:szCs w:val="21"/>
          <w:color w:val="auto"/>
        </w:rPr>
      </w:pPr>
    </w:p>
    <w:p>
      <w:pPr>
        <w:jc w:val="both"/>
        <w:spacing w:after="0" w:line="21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have any liability to the Borrower, any Lender, any L/C Issuer or any other Person for losses, claims, damages, liabilities or expenses of any kind (whether in tort, contract or otherwise) arising out of the Borrower’s, any Loan Party’s or the Administrative Agent’s transmission of materials and/or information provided by or on behalf of the Borrower hereunder or any notices through the Platform, any other electronic platform or electronic messaging service, or through the Internet.</w:t>
      </w:r>
    </w:p>
    <w:p>
      <w:pPr>
        <w:spacing w:after="0" w:line="132" w:lineRule="exact"/>
        <w:rPr>
          <w:rFonts w:ascii="Times New Roman" w:cs="Times New Roman" w:eastAsia="Times New Roman" w:hAnsi="Times New Roman"/>
          <w:sz w:val="21"/>
          <w:szCs w:val="21"/>
          <w:color w:val="auto"/>
        </w:rPr>
      </w:pPr>
    </w:p>
    <w:p>
      <w:pPr>
        <w:jc w:val="both"/>
        <w:ind w:firstLine="656"/>
        <w:spacing w:after="0" w:line="223" w:lineRule="auto"/>
        <w:tabs>
          <w:tab w:leader="none" w:pos="122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Each of the Borrower, the Administrative Agent, each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each L/C Issuer and the Swing Line Lender. In addition, each Lender agrees to notify the Administrative Agent from time to time to ensure that the Administrative Agent has on record (i) an effective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395" w:right="339" w:bottom="1440" w:gutter="0" w:footer="0" w:header="0"/>
        </w:sectPr>
      </w:pPr>
    </w:p>
    <w:bookmarkStart w:id="129" w:name="page130"/>
    <w:bookmarkEnd w:id="129"/>
    <w:p>
      <w:pPr>
        <w:jc w:val="both"/>
        <w:spacing w:after="0" w:line="229" w:lineRule="auto"/>
        <w:rPr>
          <w:sz w:val="20"/>
          <w:szCs w:val="20"/>
          <w:color w:val="auto"/>
        </w:rPr>
      </w:pPr>
      <w:r>
        <w:rPr>
          <w:rFonts w:ascii="Times New Roman" w:cs="Times New Roman" w:eastAsia="Times New Roman" w:hAnsi="Times New Roman"/>
          <w:sz w:val="22"/>
          <w:szCs w:val="22"/>
          <w:color w:val="auto"/>
        </w:rPr>
        <w:t>contact name, telephone number, facsimile number and electronic mail address to which notices and other communications may be sent and (ii) accurate wire instructions for such Lender. Furthermore, each Public Lender agrees to cause at least one</w:t>
      </w:r>
    </w:p>
    <w:p>
      <w:pPr>
        <w:jc w:val="both"/>
        <w:spacing w:after="0" w:line="221" w:lineRule="auto"/>
        <w:rPr>
          <w:sz w:val="20"/>
          <w:szCs w:val="20"/>
          <w:color w:val="auto"/>
        </w:rPr>
      </w:pPr>
      <w:r>
        <w:rPr>
          <w:rFonts w:ascii="Times New Roman" w:cs="Times New Roman" w:eastAsia="Times New Roman" w:hAnsi="Times New Roman"/>
          <w:sz w:val="21"/>
          <w:szCs w:val="21"/>
          <w:color w:val="auto"/>
        </w:rPr>
        <w:t>individual at or on behalf of such Public Lender to at all times have selected the “Private Side Information” or similar designation on the content declaration screen of the Platform in order to enable such Public Lender or its delegate, in accordance with such</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Public Lender’s compliance procedures and Applicable Law, including United States Federal and state securities Laws, to make reference to the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25" w:lineRule="exact"/>
        <w:rPr>
          <w:sz w:val="20"/>
          <w:szCs w:val="20"/>
          <w:color w:val="auto"/>
        </w:rPr>
      </w:pPr>
    </w:p>
    <w:p>
      <w:pPr>
        <w:jc w:val="both"/>
        <w:ind w:firstLine="656"/>
        <w:spacing w:after="0" w:line="220" w:lineRule="auto"/>
        <w:tabs>
          <w:tab w:leader="none" w:pos="119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Administrative Agent, L/C Issuers and Lenders</w:t>
      </w:r>
      <w:r>
        <w:rPr>
          <w:rFonts w:ascii="Times New Roman" w:cs="Times New Roman" w:eastAsia="Times New Roman" w:hAnsi="Times New Roman"/>
          <w:sz w:val="22"/>
          <w:szCs w:val="22"/>
          <w:color w:val="auto"/>
        </w:rPr>
        <w:t>. The Administrative Agent, the L/C Issuers and the Lenders shall be entitled to rely and act upon any notices (including telephonic notices, Committed Loan Notices, Letter of Credit Applications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2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11.03 </w:t>
      </w:r>
      <w:r>
        <w:rPr>
          <w:rFonts w:ascii="Times New Roman" w:cs="Times New Roman" w:eastAsia="Times New Roman" w:hAnsi="Times New Roman"/>
          <w:sz w:val="22"/>
          <w:szCs w:val="22"/>
          <w:u w:val="single" w:color="auto"/>
          <w:color w:val="auto"/>
        </w:rPr>
        <w:t>No Waiver; Cumulative Remedies; Enforcement</w:t>
      </w:r>
      <w:r>
        <w:rPr>
          <w:rFonts w:ascii="Times New Roman" w:cs="Times New Roman" w:eastAsia="Times New Roman" w:hAnsi="Times New Roman"/>
          <w:sz w:val="22"/>
          <w:szCs w:val="22"/>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privilege hereunder preclude any other or further exercise thereof or the exercise of any other right, remedy, power or privilege. The rights, remedies, powers and privileges herein provided, and provided under each other Loan Document, are cumulative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exclusive of any rights, remedies, powers and privileges provided by law.</w:t>
      </w:r>
    </w:p>
    <w:p>
      <w:pPr>
        <w:spacing w:after="0" w:line="12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for the benefit of all the Lenders and the L/C Issuers;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p>
    <w:p>
      <w:pPr>
        <w:jc w:val="both"/>
        <w:spacing w:after="0" w:line="221" w:lineRule="auto"/>
        <w:rPr>
          <w:sz w:val="20"/>
          <w:szCs w:val="20"/>
          <w:color w:val="auto"/>
        </w:rPr>
      </w:pP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1" w:lineRule="exact"/>
        <w:rPr>
          <w:sz w:val="20"/>
          <w:szCs w:val="20"/>
          <w:color w:val="auto"/>
        </w:rPr>
      </w:pPr>
    </w:p>
    <w:p>
      <w:pPr>
        <w:jc w:val="both"/>
        <w:ind w:firstLine="8"/>
        <w:spacing w:after="0" w:line="219" w:lineRule="auto"/>
        <w:tabs>
          <w:tab w:leader="none" w:pos="34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22"/>
          <w:szCs w:val="22"/>
          <w:u w:val="single" w:color="auto"/>
          <w:color w:val="auto"/>
        </w:rPr>
        <w:t>Section 11.08</w:t>
      </w:r>
      <w:r>
        <w:rPr>
          <w:rFonts w:ascii="Times New Roman" w:cs="Times New Roman" w:eastAsia="Times New Roman" w:hAnsi="Times New Roman"/>
          <w:sz w:val="22"/>
          <w:szCs w:val="22"/>
          <w:color w:val="auto"/>
        </w:rPr>
        <w:t xml:space="preserve"> (subject to the terms of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at any time there is no Person acting as Administrative Agent hereunder and under the other Loan Documents, then (i) the Required Lenders shall have the rights otherwise ascribed to the Administrative Agent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395" w:right="339" w:bottom="1440" w:gutter="0" w:footer="0" w:header="0"/>
        </w:sectPr>
      </w:pPr>
    </w:p>
    <w:bookmarkStart w:id="130" w:name="page131"/>
    <w:bookmarkEnd w:id="130"/>
    <w:p>
      <w:pPr>
        <w:jc w:val="both"/>
        <w:spacing w:after="0" w:line="222" w:lineRule="auto"/>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and (ii) in addition to the matters set forth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the preceding proviso and 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any Lender may, with the consent of the Required Lenders, enforce any rights and remedies available to it and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authorized by the Required Lenders.</w:t>
      </w:r>
    </w:p>
    <w:p>
      <w:pPr>
        <w:spacing w:after="0" w:line="12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 xml:space="preserve">11.04 </w:t>
      </w:r>
      <w:r>
        <w:rPr>
          <w:rFonts w:ascii="Times New Roman" w:cs="Times New Roman" w:eastAsia="Times New Roman" w:hAnsi="Times New Roman"/>
          <w:sz w:val="22"/>
          <w:szCs w:val="22"/>
          <w:u w:val="single" w:color="auto"/>
          <w:color w:val="auto"/>
        </w:rPr>
        <w:t>Expenses; Indemnity; Damage Waiver</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Borrower shall pay (i) all reasonable, documented and invoiced out-of-pocket expenses incurred by the Agents (including the reasonable, documented and invoiced</w:t>
      </w:r>
    </w:p>
    <w:p>
      <w:pPr>
        <w:spacing w:after="0" w:line="1"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22"/>
          <w:szCs w:val="22"/>
          <w:color w:val="auto"/>
        </w:rPr>
        <w:t>fees, charges and disbursements of one outside counsel for the Agents, one local counsel in each appropriate jurisdiction and, in the case of any conflict of interest, one additional counsel for the Agents subject to such conflict), in connection with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syndication of the credit facilities provided for herein, the preparation, negotiation, execution, delivery and administration of this Agreement and the other Loan Documents or any amendments, modifications or waivers of the provisions hereof or thereof</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(whether or not the transactions contemplated hereby or thereby shall be consummated), (ii) all reasonable, documented and invoiced out-of-pocket expenses incurred by the L/C Issuers in connection with the issuance, amendment, extension, reinstatement or renewal of any Letter of Credit or any demand for payment thereunder and (iii) all out-of-pocket expenses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incurred by any Agent, any Lender or any L/C Issuer (including the reasonable, documented and invoiced fees, charges and disbursements of one outside counsel for the Agents, Lenders and L/C Issuers, one local counsel in each appropriate jurisdiction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and, in the case of any conflict of interest, one additional counsel for the Agents, Lenders and L/C Issuers subject to such conflict), in connection with the enforcement of its rights (A) in connection with this Agreement and the other Loan Documents,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including its rights under this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or (B) in connection with Loans made or Letters of Credit issued hereunder, including all such out-of-pocket expenses incurred during any workout, restructuring or negotiations in respect of such Loans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Letters of Credit.</w:t>
      </w:r>
    </w:p>
    <w:p>
      <w:pPr>
        <w:spacing w:after="0" w:line="128" w:lineRule="exact"/>
        <w:rPr>
          <w:sz w:val="20"/>
          <w:szCs w:val="20"/>
          <w:color w:val="auto"/>
        </w:rPr>
      </w:pPr>
    </w:p>
    <w:p>
      <w:pPr>
        <w:jc w:val="both"/>
        <w:ind w:firstLine="656"/>
        <w:spacing w:after="0" w:line="213" w:lineRule="auto"/>
        <w:tabs>
          <w:tab w:leader="none" w:pos="123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The Borrower shall indemnify each Agent (and any sub-agent thereof), each Lender and each L/C Issuer,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against, and hold each Indemnitee harmless from, any and all losses, claims, damages, penalties, liabilities and related expenses (including the reasonable, documented and invoiced fees, charges and disbursements of one outside counsel for all the Indemnitees, if necessary, one local counsel in each appropriate jurisdiction and, in the case of any conflict of interest, one additional counsel for the Indemnitees subject to such conflict),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 agent thereof) and its Related Parties only, the administration of this Agreement and the other Loan Documents (including in respect of any matters addressed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Claim related in any way to the Borrower or any of its Subsidiaries, or (iv) any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395" w:right="339" w:bottom="1440" w:gutter="0" w:footer="0" w:header="0"/>
        </w:sectPr>
      </w:pPr>
    </w:p>
    <w:bookmarkStart w:id="131" w:name="page132"/>
    <w:bookmarkEnd w:id="131"/>
    <w:p>
      <w:pPr>
        <w:spacing w:after="0" w:line="229" w:lineRule="auto"/>
        <w:rPr>
          <w:sz w:val="20"/>
          <w:szCs w:val="20"/>
          <w:color w:val="auto"/>
        </w:rPr>
      </w:pPr>
      <w:r>
        <w:rPr>
          <w:rFonts w:ascii="Times New Roman" w:cs="Times New Roman" w:eastAsia="Times New Roman" w:hAnsi="Times New Roman"/>
          <w:sz w:val="22"/>
          <w:szCs w:val="22"/>
          <w:color w:val="auto"/>
        </w:rPr>
        <w:t>Indemnitee, be available to the extent that such losses, claims, damages, liabilities or related expenses (x) are determined by a court of competent jurisdiction by final and nonappealable judgment to have resulted from the gross negligence or willful</w:t>
      </w:r>
    </w:p>
    <w:p>
      <w:pPr>
        <w:spacing w:after="0" w:line="221" w:lineRule="auto"/>
        <w:rPr>
          <w:sz w:val="20"/>
          <w:szCs w:val="20"/>
          <w:color w:val="auto"/>
        </w:rPr>
      </w:pPr>
      <w:r>
        <w:rPr>
          <w:rFonts w:ascii="Times New Roman" w:cs="Times New Roman" w:eastAsia="Times New Roman" w:hAnsi="Times New Roman"/>
          <w:sz w:val="21"/>
          <w:szCs w:val="21"/>
          <w:color w:val="auto"/>
        </w:rPr>
        <w:t>misconduct of such Indemnitee or (y) result from a claim not involving an act or omission of the Borrower and that is brought by an Indemnitee against another Indemnitee (other than against the Arranger or any Agent in their capacities as such). Without</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 xml:space="preserve">limiting the provisions of </w:t>
      </w:r>
      <w:r>
        <w:rPr>
          <w:rFonts w:ascii="Times New Roman" w:cs="Times New Roman" w:eastAsia="Times New Roman" w:hAnsi="Times New Roman"/>
          <w:sz w:val="22"/>
          <w:szCs w:val="22"/>
          <w:u w:val="single" w:color="auto"/>
          <w:color w:val="auto"/>
        </w:rPr>
        <w:t>Section 3.01(c)</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11.04(b)</w:t>
      </w:r>
      <w:r>
        <w:rPr>
          <w:rFonts w:ascii="Times New Roman" w:cs="Times New Roman" w:eastAsia="Times New Roman" w:hAnsi="Times New Roman"/>
          <w:sz w:val="22"/>
          <w:szCs w:val="22"/>
          <w:color w:val="auto"/>
        </w:rPr>
        <w:t xml:space="preserve"> shall not apply with respect to Taxes other than any Taxes that represent losses, claims, damages, etc. arising from any non-Tax claim.</w:t>
      </w:r>
    </w:p>
    <w:p>
      <w:pPr>
        <w:spacing w:after="0" w:line="124" w:lineRule="exact"/>
        <w:rPr>
          <w:sz w:val="20"/>
          <w:szCs w:val="20"/>
          <w:color w:val="auto"/>
        </w:rPr>
      </w:pPr>
    </w:p>
    <w:p>
      <w:pPr>
        <w:jc w:val="both"/>
        <w:ind w:firstLine="656"/>
        <w:spacing w:after="0" w:line="219" w:lineRule="auto"/>
        <w:tabs>
          <w:tab w:leader="none" w:pos="118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by Lenders</w:t>
      </w:r>
      <w:r>
        <w:rPr>
          <w:rFonts w:ascii="Times New Roman" w:cs="Times New Roman" w:eastAsia="Times New Roman" w:hAnsi="Times New Roman"/>
          <w:sz w:val="22"/>
          <w:szCs w:val="22"/>
          <w:color w:val="auto"/>
        </w:rPr>
        <w:t xml:space="preserve">. To the extent that the Borrower for any reason fails to indefeasibly pay any amount required under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xml:space="preserve"> to be paid by it to the Administrative Agent (or any sub-agent thereof), any L/C Issuer, the Swing Line Lender or any Related Party of any of the foregoing,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are subject to the provisions of </w:t>
      </w:r>
      <w:r>
        <w:rPr>
          <w:rFonts w:ascii="Times New Roman" w:cs="Times New Roman" w:eastAsia="Times New Roman" w:hAnsi="Times New Roman"/>
          <w:sz w:val="22"/>
          <w:szCs w:val="22"/>
          <w:u w:val="single" w:color="auto"/>
          <w:color w:val="auto"/>
        </w:rPr>
        <w:t>Section 2.12(d)</w:t>
      </w:r>
      <w:r>
        <w:rPr>
          <w:rFonts w:ascii="Times New Roman" w:cs="Times New Roman" w:eastAsia="Times New Roman" w:hAnsi="Times New Roman"/>
          <w:sz w:val="22"/>
          <w:szCs w:val="22"/>
          <w:color w:val="auto"/>
        </w:rPr>
        <w:t>.</w:t>
      </w:r>
    </w:p>
    <w:p>
      <w:pPr>
        <w:spacing w:after="0" w:line="131" w:lineRule="exact"/>
        <w:rPr>
          <w:rFonts w:ascii="Times New Roman" w:cs="Times New Roman" w:eastAsia="Times New Roman" w:hAnsi="Times New Roman"/>
          <w:sz w:val="22"/>
          <w:szCs w:val="22"/>
          <w:color w:val="auto"/>
        </w:rPr>
      </w:pPr>
    </w:p>
    <w:p>
      <w:pPr>
        <w:jc w:val="both"/>
        <w:ind w:firstLine="656"/>
        <w:spacing w:after="0" w:line="220" w:lineRule="auto"/>
        <w:tabs>
          <w:tab w:leader="none" w:pos="117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xml:space="preserve">. To the fullest extent permitted by Applicable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2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xml:space="preserve">. All amounts due under this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shall be payable not later than ten Business Days after demand</w:t>
      </w:r>
    </w:p>
    <w:p>
      <w:pPr>
        <w:spacing w:after="0" w:line="1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therefor.</w:t>
      </w:r>
    </w:p>
    <w:p>
      <w:pPr>
        <w:spacing w:after="0" w:line="128" w:lineRule="exact"/>
        <w:rPr>
          <w:rFonts w:ascii="Times New Roman" w:cs="Times New Roman" w:eastAsia="Times New Roman" w:hAnsi="Times New Roman"/>
          <w:sz w:val="21"/>
          <w:szCs w:val="21"/>
          <w:color w:val="auto"/>
        </w:rPr>
      </w:pPr>
    </w:p>
    <w:p>
      <w:pPr>
        <w:jc w:val="both"/>
        <w:ind w:firstLine="656"/>
        <w:spacing w:after="0" w:line="234" w:lineRule="auto"/>
        <w:tabs>
          <w:tab w:leader="none" w:pos="114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agreements in this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xml:space="preserve"> and the indemnity provisions of </w:t>
      </w:r>
      <w:r>
        <w:rPr>
          <w:rFonts w:ascii="Times New Roman" w:cs="Times New Roman" w:eastAsia="Times New Roman" w:hAnsi="Times New Roman"/>
          <w:sz w:val="22"/>
          <w:szCs w:val="22"/>
          <w:u w:val="single" w:color="auto"/>
          <w:color w:val="auto"/>
        </w:rPr>
        <w:t>Section 11.02(e)</w:t>
      </w:r>
      <w:r>
        <w:rPr>
          <w:rFonts w:ascii="Times New Roman" w:cs="Times New Roman" w:eastAsia="Times New Roman" w:hAnsi="Times New Roman"/>
          <w:sz w:val="22"/>
          <w:szCs w:val="22"/>
          <w:color w:val="auto"/>
        </w:rPr>
        <w:t xml:space="preserve"> shall survive the resignation of the Administrative Agent, the L/C Issuers and the Swing Line Lender, the replacement of any Lender, the termination of the Aggregate Commitments and the repayment, satisfaction or discharge of all the other Obligations.</w:t>
      </w:r>
    </w:p>
    <w:p>
      <w:pPr>
        <w:spacing w:after="0" w:line="12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11.05 </w:t>
      </w:r>
      <w:r>
        <w:rPr>
          <w:rFonts w:ascii="Times New Roman" w:cs="Times New Roman" w:eastAsia="Times New Roman" w:hAnsi="Times New Roman"/>
          <w:sz w:val="22"/>
          <w:szCs w:val="22"/>
          <w:u w:val="single" w:color="auto"/>
          <w:color w:val="auto"/>
        </w:rPr>
        <w:t>Payments Set Aside</w:t>
      </w:r>
      <w:r>
        <w:rPr>
          <w:rFonts w:ascii="Times New Roman" w:cs="Times New Roman" w:eastAsia="Times New Roman" w:hAnsi="Times New Roman"/>
          <w:sz w:val="22"/>
          <w:szCs w:val="22"/>
          <w:color w:val="auto"/>
        </w:rPr>
        <w:t>. To the extent that any payment by or on behalf of the Borrower is made to the Administrative Agent, any L/C Issuer or any Lender, or the Administrative Agent, any L/C Issuer or any Lender exercises its right of setoff, and such payment or the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395" w:right="339" w:bottom="1440" w:gutter="0" w:footer="0" w:header="0"/>
        </w:sectPr>
      </w:pPr>
    </w:p>
    <w:bookmarkStart w:id="132" w:name="page133"/>
    <w:bookmarkEnd w:id="132"/>
    <w:p>
      <w:pPr>
        <w:jc w:val="both"/>
        <w:spacing w:after="0"/>
        <w:rPr>
          <w:sz w:val="20"/>
          <w:szCs w:val="20"/>
          <w:color w:val="auto"/>
        </w:rPr>
      </w:pPr>
      <w:r>
        <w:rPr>
          <w:rFonts w:ascii="Times New Roman" w:cs="Times New Roman" w:eastAsia="Times New Roman" w:hAnsi="Times New Roman"/>
          <w:sz w:val="21"/>
          <w:szCs w:val="21"/>
          <w:color w:val="auto"/>
        </w:rPr>
        <w:t>of such setoff or any part thereof is subsequently invalidated, declared to be fraudulent or preferential, set aside or required (including pursuant to any settlement entered into by the Administrative Agent, such L/C Issuer or such Lender in its discretion)</w:t>
      </w:r>
    </w:p>
    <w:p>
      <w:pPr>
        <w:jc w:val="both"/>
        <w:spacing w:after="0" w:line="221" w:lineRule="auto"/>
        <w:rPr>
          <w:sz w:val="20"/>
          <w:szCs w:val="20"/>
          <w:color w:val="auto"/>
        </w:rPr>
      </w:pPr>
      <w:r>
        <w:rPr>
          <w:rFonts w:ascii="Times New Roman" w:cs="Times New Roman" w:eastAsia="Times New Roman" w:hAnsi="Times New Roman"/>
          <w:sz w:val="21"/>
          <w:szCs w:val="21"/>
          <w:color w:val="auto"/>
        </w:rPr>
        <w:t>to be repaid to a trustee, receiver or any other party, in connection with any proceeding under any Debtor Relief Law or otherwise, then (a) to the extent of such recovery, the obligation or part thereof originally intended to be satisfied shall be revived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interest thereon from the date of such demand to the</w:t>
      </w:r>
    </w:p>
    <w:p>
      <w:pPr>
        <w:jc w:val="both"/>
        <w:spacing w:after="0" w:line="221" w:lineRule="auto"/>
        <w:rPr>
          <w:sz w:val="20"/>
          <w:szCs w:val="20"/>
          <w:color w:val="auto"/>
        </w:rPr>
      </w:pPr>
      <w:r>
        <w:rPr>
          <w:rFonts w:ascii="Times New Roman" w:cs="Times New Roman" w:eastAsia="Times New Roman" w:hAnsi="Times New Roman"/>
          <w:sz w:val="21"/>
          <w:szCs w:val="21"/>
          <w:color w:val="auto"/>
        </w:rPr>
        <w:t>date such payment is made at a rate per annum equal to the Federal Funds Rate from time to time in effect. The obligations of the Lenders and the L/C Issuers under clause (b) of the preceding sentence shall survive the payment in full of the Obligations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termination of this Agreement.</w:t>
      </w:r>
    </w:p>
    <w:p>
      <w:pPr>
        <w:spacing w:after="0" w:line="12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11.06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Successors and Assigns Generally</w:t>
      </w:r>
      <w:r>
        <w:rPr>
          <w:rFonts w:ascii="Times New Roman" w:cs="Times New Roman" w:eastAsia="Times New Roman" w:hAnsi="Times New Roman"/>
          <w:sz w:val="21"/>
          <w:szCs w:val="21"/>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1"/>
          <w:szCs w:val="21"/>
          <w:u w:val="single" w:color="auto"/>
          <w:color w:val="auto"/>
        </w:rPr>
        <w:t>Section 11.06(b)</w:t>
      </w:r>
      <w:r>
        <w:rPr>
          <w:rFonts w:ascii="Times New Roman" w:cs="Times New Roman" w:eastAsia="Times New Roman" w:hAnsi="Times New Roman"/>
          <w:sz w:val="21"/>
          <w:szCs w:val="21"/>
          <w:color w:val="auto"/>
        </w:rPr>
        <w:t xml:space="preserve"> and (ii) by way of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participation in accordance with the provisions of </w:t>
      </w:r>
      <w:r>
        <w:rPr>
          <w:rFonts w:ascii="Times New Roman" w:cs="Times New Roman" w:eastAsia="Times New Roman" w:hAnsi="Times New Roman"/>
          <w:sz w:val="21"/>
          <w:szCs w:val="21"/>
          <w:u w:val="single" w:color="auto"/>
          <w:color w:val="auto"/>
        </w:rPr>
        <w:t>Section 11.06(d)</w:t>
      </w:r>
      <w:r>
        <w:rPr>
          <w:rFonts w:ascii="Times New Roman" w:cs="Times New Roman" w:eastAsia="Times New Roman" w:hAnsi="Times New Roman"/>
          <w:sz w:val="21"/>
          <w:szCs w:val="21"/>
          <w:color w:val="auto"/>
        </w:rPr>
        <w:t xml:space="preserve">, or (iii) by way of pledge or assignment of a security interest subject to the restrictions of </w:t>
      </w:r>
      <w:r>
        <w:rPr>
          <w:rFonts w:ascii="Times New Roman" w:cs="Times New Roman" w:eastAsia="Times New Roman" w:hAnsi="Times New Roman"/>
          <w:sz w:val="21"/>
          <w:szCs w:val="21"/>
          <w:u w:val="single" w:color="auto"/>
          <w:color w:val="auto"/>
        </w:rPr>
        <w:t>Section 11.06(f)</w:t>
      </w:r>
      <w:r>
        <w:rPr>
          <w:rFonts w:ascii="Times New Roman" w:cs="Times New Roman" w:eastAsia="Times New Roman" w:hAnsi="Times New Roman"/>
          <w:sz w:val="21"/>
          <w:szCs w:val="21"/>
          <w:color w:val="auto"/>
        </w:rPr>
        <w:t xml:space="preserve"> (and any other attempted assignment or transfer by any party hereto shall be null and void). Nothing in this Agreement, expressed or implied, shall be construed to confer upon any Person (other than the parties</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hereto, their respective successors and assigns permitted hereby, Participants to the extent provided in </w:t>
      </w:r>
      <w:r>
        <w:rPr>
          <w:rFonts w:ascii="Times New Roman" w:cs="Times New Roman" w:eastAsia="Times New Roman" w:hAnsi="Times New Roman"/>
          <w:sz w:val="21"/>
          <w:szCs w:val="21"/>
          <w:u w:val="single" w:color="auto"/>
          <w:color w:val="auto"/>
        </w:rPr>
        <w:t>Section 11.06(d)</w:t>
      </w:r>
      <w:r>
        <w:rPr>
          <w:rFonts w:ascii="Times New Roman" w:cs="Times New Roman" w:eastAsia="Times New Roman" w:hAnsi="Times New Roman"/>
          <w:sz w:val="21"/>
          <w:szCs w:val="21"/>
          <w:color w:val="auto"/>
        </w:rPr>
        <w:t xml:space="preserve"> and, to the extent expressly contemplated hereby, the Related Parties of each of the Administrative Agent, the L/C Issuers and the Lenders)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legal or equitable right, remedy or claim under or by reason of this Agreement.</w:t>
      </w:r>
    </w:p>
    <w:p>
      <w:pPr>
        <w:spacing w:after="0" w:line="128" w:lineRule="exact"/>
        <w:rPr>
          <w:sz w:val="20"/>
          <w:szCs w:val="20"/>
          <w:color w:val="auto"/>
        </w:rPr>
      </w:pPr>
    </w:p>
    <w:p>
      <w:pPr>
        <w:jc w:val="both"/>
        <w:ind w:firstLine="656"/>
        <w:spacing w:after="0" w:line="230" w:lineRule="auto"/>
        <w:tabs>
          <w:tab w:leader="none" w:pos="114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Times New Roman" w:cs="Times New Roman" w:eastAsia="Times New Roman" w:hAnsi="Times New Roman"/>
          <w:sz w:val="22"/>
          <w:szCs w:val="22"/>
          <w:u w:val="single" w:color="auto"/>
          <w:color w:val="auto"/>
        </w:rPr>
        <w:t>Section 11.06(b)</w:t>
      </w:r>
      <w:r>
        <w:rPr>
          <w:rFonts w:ascii="Times New Roman" w:cs="Times New Roman" w:eastAsia="Times New Roman" w:hAnsi="Times New Roman"/>
          <w:sz w:val="22"/>
          <w:szCs w:val="22"/>
          <w:color w:val="auto"/>
        </w:rPr>
        <w:t xml:space="preserve">, participations in L/C Obligations and in Swing Line Loans) at the time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with respect to any Facility) any such assignment shall be subject to the following conditions:</w:t>
      </w:r>
    </w:p>
    <w:p>
      <w:pPr>
        <w:spacing w:after="0" w:line="12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35" w:lineRule="auto"/>
        <w:tabs>
          <w:tab w:leader="none" w:pos="2501" w:val="left"/>
        </w:tabs>
        <w:numPr>
          <w:ilvl w:val="2"/>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Times New Roman" w:cs="Times New Roman" w:eastAsia="Times New Roman" w:hAnsi="Times New Roman"/>
          <w:sz w:val="21"/>
          <w:szCs w:val="21"/>
          <w:u w:val="single" w:color="auto"/>
          <w:color w:val="auto"/>
        </w:rPr>
        <w:t>clause (b)(i)(B)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11.06</w:t>
      </w:r>
      <w:r>
        <w:rPr>
          <w:rFonts w:ascii="Times New Roman" w:cs="Times New Roman" w:eastAsia="Times New Roman" w:hAnsi="Times New Roman"/>
          <w:sz w:val="21"/>
          <w:szCs w:val="21"/>
          <w:color w:val="auto"/>
        </w:rPr>
        <w:t xml:space="preserve"> in the aggregate or in the case of an assignment to a Lender, an Affiliate of a Lender or an Approved Fund, no minimum amount need be assigned; and</w:t>
      </w:r>
    </w:p>
    <w:p>
      <w:pPr>
        <w:spacing w:after="0" w:line="127" w:lineRule="exact"/>
        <w:rPr>
          <w:rFonts w:ascii="Times New Roman" w:cs="Times New Roman" w:eastAsia="Times New Roman" w:hAnsi="Times New Roman"/>
          <w:sz w:val="21"/>
          <w:szCs w:val="21"/>
          <w:color w:val="auto"/>
        </w:rPr>
      </w:pPr>
    </w:p>
    <w:p>
      <w:pPr>
        <w:ind w:left="1300" w:firstLine="652"/>
        <w:spacing w:after="0" w:line="245" w:lineRule="auto"/>
        <w:tabs>
          <w:tab w:leader="none" w:pos="2576" w:val="left"/>
        </w:tabs>
        <w:numPr>
          <w:ilvl w:val="2"/>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any case not described in </w:t>
      </w:r>
      <w:r>
        <w:rPr>
          <w:rFonts w:ascii="Times New Roman" w:cs="Times New Roman" w:eastAsia="Times New Roman" w:hAnsi="Times New Roman"/>
          <w:sz w:val="22"/>
          <w:szCs w:val="22"/>
          <w:u w:val="single" w:color="auto"/>
          <w:color w:val="auto"/>
        </w:rPr>
        <w:t>clause (b)(i)(A)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the aggregate amount of the Commitment (which for this purpose includes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395" w:right="339" w:bottom="1440" w:gutter="0" w:footer="0" w:header="0"/>
        </w:sectPr>
      </w:pPr>
    </w:p>
    <w:bookmarkStart w:id="133" w:name="page134"/>
    <w:bookmarkEnd w:id="133"/>
    <w:p>
      <w:pPr>
        <w:jc w:val="both"/>
        <w:ind w:left="180"/>
        <w:spacing w:after="0"/>
        <w:rPr>
          <w:sz w:val="20"/>
          <w:szCs w:val="20"/>
          <w:color w:val="auto"/>
        </w:rPr>
      </w:pPr>
      <w:r>
        <w:rPr>
          <w:rFonts w:ascii="Times New Roman" w:cs="Times New Roman" w:eastAsia="Times New Roman" w:hAnsi="Times New Roman"/>
          <w:sz w:val="21"/>
          <w:szCs w:val="21"/>
          <w:color w:val="auto"/>
        </w:rPr>
        <w:t>outstanding thereunder) or, if the applicable Commitment is not then in effect, the principal outstanding balance of the Loans of the assigning Lender subject to each such assignment, determined as of the date the Assignment and</w:t>
      </w:r>
    </w:p>
    <w:p>
      <w:pPr>
        <w:jc w:val="both"/>
        <w:ind w:left="180"/>
        <w:spacing w:after="0" w:line="221" w:lineRule="auto"/>
        <w:rPr>
          <w:sz w:val="20"/>
          <w:szCs w:val="20"/>
          <w:color w:val="auto"/>
        </w:rPr>
      </w:pPr>
      <w:r>
        <w:rPr>
          <w:rFonts w:ascii="Times New Roman" w:cs="Times New Roman" w:eastAsia="Times New Roman" w:hAnsi="Times New Roman"/>
          <w:sz w:val="21"/>
          <w:szCs w:val="21"/>
          <w:color w:val="auto"/>
        </w:rPr>
        <w:t>Assumption with respect to such assignment is delivered to the Administrative Agent or, if “Trade Date” is specified in the Assignment and Assumption, as of the Trade Date, shall not be less than $10,000,000 with respect</w:t>
      </w:r>
    </w:p>
    <w:p>
      <w:pPr>
        <w:spacing w:after="0" w:line="1" w:lineRule="exact"/>
        <w:rPr>
          <w:sz w:val="20"/>
          <w:szCs w:val="20"/>
          <w:color w:val="auto"/>
        </w:rPr>
      </w:pPr>
    </w:p>
    <w:p>
      <w:pPr>
        <w:jc w:val="both"/>
        <w:ind w:left="180"/>
        <w:spacing w:after="0" w:line="226" w:lineRule="auto"/>
        <w:rPr>
          <w:sz w:val="20"/>
          <w:szCs w:val="20"/>
          <w:color w:val="auto"/>
        </w:rPr>
      </w:pPr>
      <w:r>
        <w:rPr>
          <w:rFonts w:ascii="Times New Roman" w:cs="Times New Roman" w:eastAsia="Times New Roman" w:hAnsi="Times New Roman"/>
          <w:sz w:val="22"/>
          <w:szCs w:val="22"/>
          <w:color w:val="auto"/>
        </w:rPr>
        <w:t>to any assignment of the each of the Revolving Credit Facility and the Term Facility unless each of the Administrative Agent and, so long as no Event of Default has occurred and is continuing, the Borrower otherwise consents (each such consent not to be unreasonably withheld or delayed).</w:t>
      </w:r>
    </w:p>
    <w:p>
      <w:pPr>
        <w:spacing w:after="0" w:line="125" w:lineRule="exact"/>
        <w:rPr>
          <w:sz w:val="20"/>
          <w:szCs w:val="20"/>
          <w:color w:val="auto"/>
        </w:rPr>
      </w:pPr>
    </w:p>
    <w:p>
      <w:pPr>
        <w:jc w:val="both"/>
        <w:ind w:left="-460" w:firstLine="644"/>
        <w:spacing w:after="0" w:line="227" w:lineRule="auto"/>
        <w:tabs>
          <w:tab w:leader="none" w:pos="66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shall not apply to the Swing Line Lender’s rights and obligations in respect of Swing Line Loans;</w:t>
      </w:r>
    </w:p>
    <w:p>
      <w:pPr>
        <w:spacing w:after="0" w:line="122" w:lineRule="exact"/>
        <w:rPr>
          <w:rFonts w:ascii="Times New Roman" w:cs="Times New Roman" w:eastAsia="Times New Roman" w:hAnsi="Times New Roman"/>
          <w:sz w:val="22"/>
          <w:szCs w:val="22"/>
          <w:color w:val="auto"/>
        </w:rPr>
      </w:pPr>
    </w:p>
    <w:p>
      <w:pPr>
        <w:ind w:left="-460" w:right="20" w:firstLine="644"/>
        <w:spacing w:after="0" w:line="245" w:lineRule="auto"/>
        <w:tabs>
          <w:tab w:leader="none" w:pos="74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xml:space="preserve">. No consent shall be required for any assignment except to the extent required by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(b)(i)(B)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xml:space="preserve"> and, in addition:</w:t>
      </w:r>
    </w:p>
    <w:p>
      <w:pPr>
        <w:spacing w:after="0" w:line="118" w:lineRule="exact"/>
        <w:rPr>
          <w:rFonts w:ascii="Times New Roman" w:cs="Times New Roman" w:eastAsia="Times New Roman" w:hAnsi="Times New Roman"/>
          <w:sz w:val="22"/>
          <w:szCs w:val="22"/>
          <w:color w:val="auto"/>
        </w:rPr>
      </w:pPr>
    </w:p>
    <w:p>
      <w:pPr>
        <w:jc w:val="both"/>
        <w:ind w:left="180" w:firstLine="652"/>
        <w:spacing w:after="0" w:line="227" w:lineRule="auto"/>
        <w:tabs>
          <w:tab w:leader="none" w:pos="1458"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be deemed to have consented to any such assignment unless it shall object thereto by written notice to the Administrative Agent within 10 Business Days after having received notice thereof;</w:t>
      </w:r>
    </w:p>
    <w:p>
      <w:pPr>
        <w:spacing w:after="0" w:line="126"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383"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Administrative Agent (such consent not to be unreasonably withheld or delayed) shall be required for assignments in respect of (i) any Revolving Credit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 and</w:t>
      </w:r>
    </w:p>
    <w:p>
      <w:pPr>
        <w:spacing w:after="0" w:line="123" w:lineRule="exact"/>
        <w:rPr>
          <w:rFonts w:ascii="Times New Roman" w:cs="Times New Roman" w:eastAsia="Times New Roman" w:hAnsi="Times New Roman"/>
          <w:sz w:val="22"/>
          <w:szCs w:val="22"/>
          <w:color w:val="auto"/>
        </w:rPr>
      </w:pPr>
    </w:p>
    <w:p>
      <w:pPr>
        <w:ind w:left="180" w:firstLine="652"/>
        <w:spacing w:after="0" w:line="245" w:lineRule="auto"/>
        <w:tabs>
          <w:tab w:leader="none" w:pos="139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each L/C Issuer and the Swing Line Lender shall be required for any assignment in respect of the Revolving Credit Facility.</w:t>
      </w:r>
    </w:p>
    <w:p>
      <w:pPr>
        <w:spacing w:after="0" w:line="118"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71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23" w:lineRule="exact"/>
        <w:rPr>
          <w:rFonts w:ascii="Times New Roman" w:cs="Times New Roman" w:eastAsia="Times New Roman" w:hAnsi="Times New Roman"/>
          <w:sz w:val="22"/>
          <w:szCs w:val="22"/>
          <w:color w:val="auto"/>
        </w:rPr>
      </w:pPr>
    </w:p>
    <w:p>
      <w:pPr>
        <w:jc w:val="both"/>
        <w:ind w:left="-460" w:firstLine="644"/>
        <w:spacing w:after="0" w:line="248" w:lineRule="auto"/>
        <w:tabs>
          <w:tab w:leader="none" w:pos="73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 to Certain Persons</w:t>
      </w:r>
      <w:r>
        <w:rPr>
          <w:rFonts w:ascii="Times New Roman" w:cs="Times New Roman" w:eastAsia="Times New Roman" w:hAnsi="Times New Roman"/>
          <w:sz w:val="21"/>
          <w:szCs w:val="21"/>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(C) to a natural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120"/>
          </w:cols>
          <w:pgMar w:left="1440" w:top="1394" w:right="339" w:bottom="1440" w:gutter="0" w:footer="0" w:header="0"/>
        </w:sectPr>
      </w:pPr>
    </w:p>
    <w:bookmarkStart w:id="134" w:name="page135"/>
    <w:bookmarkEnd w:id="134"/>
    <w:p>
      <w:pPr>
        <w:ind w:left="660" w:right="20"/>
        <w:spacing w:after="0" w:line="245" w:lineRule="auto"/>
        <w:rPr>
          <w:sz w:val="20"/>
          <w:szCs w:val="20"/>
          <w:color w:val="auto"/>
        </w:rPr>
      </w:pPr>
      <w:r>
        <w:rPr>
          <w:rFonts w:ascii="Times New Roman" w:cs="Times New Roman" w:eastAsia="Times New Roman" w:hAnsi="Times New Roman"/>
          <w:sz w:val="22"/>
          <w:szCs w:val="22"/>
          <w:color w:val="auto"/>
        </w:rPr>
        <w:t xml:space="preserve">Person (or a holding company, investment vehicle or trust for, or owned and operated by or for the primary benefit of one or more natural Persons) or (D) subject to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below, to any Disqualified Institution.</w:t>
      </w:r>
    </w:p>
    <w:p>
      <w:pPr>
        <w:spacing w:after="0" w:line="118" w:lineRule="exact"/>
        <w:rPr>
          <w:sz w:val="20"/>
          <w:szCs w:val="20"/>
          <w:color w:val="auto"/>
        </w:rPr>
      </w:pPr>
    </w:p>
    <w:p>
      <w:pPr>
        <w:jc w:val="both"/>
        <w:ind w:left="660" w:firstLine="644"/>
        <w:spacing w:after="0" w:line="218" w:lineRule="auto"/>
        <w:tabs>
          <w:tab w:leader="none" w:pos="1836"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Additional Payments</w:t>
      </w:r>
      <w:r>
        <w:rPr>
          <w:rFonts w:ascii="Times New Roman" w:cs="Times New Roman" w:eastAsia="Times New Roman" w:hAnsi="Times New Roman"/>
          <w:sz w:val="22"/>
          <w:szCs w:val="22"/>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22"/>
          <w:szCs w:val="22"/>
          <w:u w:val="single" w:color="auto"/>
          <w:color w:val="auto"/>
        </w:rPr>
        <w:t>clause (vi)</w:t>
      </w:r>
      <w:r>
        <w:rPr>
          <w:rFonts w:ascii="Times New Roman" w:cs="Times New Roman" w:eastAsia="Times New Roman" w:hAnsi="Times New Roman"/>
          <w:sz w:val="22"/>
          <w:szCs w:val="22"/>
          <w:color w:val="auto"/>
        </w:rPr>
        <w:t>, then the assignee of such interest shall be deemed to be a Defaulting Lender for all purposes of this Agreement until such compliance occurs.</w:t>
      </w:r>
    </w:p>
    <w:p>
      <w:pPr>
        <w:spacing w:after="0" w:line="130" w:lineRule="exact"/>
        <w:rPr>
          <w:rFonts w:ascii="Times New Roman" w:cs="Times New Roman" w:eastAsia="Times New Roman" w:hAnsi="Times New Roman"/>
          <w:sz w:val="22"/>
          <w:szCs w:val="22"/>
          <w:color w:val="auto"/>
        </w:rPr>
      </w:pPr>
    </w:p>
    <w:p>
      <w:pPr>
        <w:jc w:val="both"/>
        <w:ind w:left="660" w:firstLine="644"/>
        <w:spacing w:after="0" w:line="219" w:lineRule="auto"/>
        <w:tabs>
          <w:tab w:leader="none" w:pos="2007"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acceptance and recording thereof by the Administrative Agent pursuant to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11.04</w:t>
      </w:r>
      <w:r>
        <w:rPr>
          <w:rFonts w:ascii="Times New Roman" w:cs="Times New Roman" w:eastAsia="Times New Roman" w:hAnsi="Times New Roman"/>
          <w:sz w:val="22"/>
          <w:szCs w:val="22"/>
          <w:color w:val="auto"/>
        </w:rPr>
        <w:t xml:space="preserve"> with respect to facts and circumstances occurring prior to the effective date of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Section 11.06(d)</w:t>
      </w:r>
      <w:r>
        <w:rPr>
          <w:rFonts w:ascii="Times New Roman" w:cs="Times New Roman" w:eastAsia="Times New Roman" w:hAnsi="Times New Roman"/>
          <w:sz w:val="22"/>
          <w:szCs w:val="22"/>
          <w:color w:val="auto"/>
        </w:rPr>
        <w:t>.</w:t>
      </w:r>
    </w:p>
    <w:p>
      <w:pPr>
        <w:spacing w:after="0" w:line="129" w:lineRule="exact"/>
        <w:rPr>
          <w:rFonts w:ascii="Times New Roman" w:cs="Times New Roman" w:eastAsia="Times New Roman" w:hAnsi="Times New Roman"/>
          <w:sz w:val="22"/>
          <w:szCs w:val="22"/>
          <w:color w:val="auto"/>
        </w:rPr>
      </w:pPr>
    </w:p>
    <w:p>
      <w:pPr>
        <w:jc w:val="both"/>
        <w:ind w:firstLine="656"/>
        <w:spacing w:after="0" w:line="223" w:lineRule="auto"/>
        <w:tabs>
          <w:tab w:leader="none" w:pos="117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394" w:right="339" w:bottom="1440" w:gutter="0" w:footer="0" w:header="0"/>
        </w:sectPr>
      </w:pPr>
    </w:p>
    <w:bookmarkStart w:id="135" w:name="page136"/>
    <w:bookmarkEnd w:id="135"/>
    <w:p>
      <w:pPr>
        <w:jc w:val="both"/>
        <w:spacing w:after="0" w:line="234" w:lineRule="auto"/>
        <w:rPr>
          <w:sz w:val="20"/>
          <w:szCs w:val="20"/>
          <w:color w:val="auto"/>
        </w:rPr>
      </w:pPr>
      <w:r>
        <w:rPr>
          <w:rFonts w:ascii="Times New Roman" w:cs="Times New Roman" w:eastAsia="Times New Roman" w:hAnsi="Times New Roman"/>
          <w:sz w:val="22"/>
          <w:szCs w:val="22"/>
          <w:color w:val="auto"/>
        </w:rPr>
        <w:t>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24" w:lineRule="exact"/>
        <w:rPr>
          <w:sz w:val="20"/>
          <w:szCs w:val="20"/>
          <w:color w:val="auto"/>
        </w:rPr>
      </w:pPr>
    </w:p>
    <w:p>
      <w:pPr>
        <w:jc w:val="both"/>
        <w:ind w:firstLine="656"/>
        <w:spacing w:after="0" w:line="230" w:lineRule="auto"/>
        <w:tabs>
          <w:tab w:leader="none" w:pos="1116"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1"/>
          <w:szCs w:val="21"/>
          <w:u w:val="single" w:color="auto"/>
          <w:color w:val="auto"/>
        </w:rPr>
        <w:t>Section 11.04(c)</w:t>
      </w:r>
      <w:r>
        <w:rPr>
          <w:rFonts w:ascii="Times New Roman" w:cs="Times New Roman" w:eastAsia="Times New Roman" w:hAnsi="Times New Roman"/>
          <w:sz w:val="21"/>
          <w:szCs w:val="21"/>
          <w:color w:val="auto"/>
        </w:rPr>
        <w:t xml:space="preserve"> without regard to the existence of any participation.</w:t>
      </w:r>
    </w:p>
    <w:p>
      <w:pPr>
        <w:spacing w:after="0" w:line="12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Any agreement or instrument pursuant to which a Lender sells such a participation shall provide that such Lender shall retain the sole right to enforce this Agreement and to approve any amendment, modification or waiver of any provision of this</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that affects such</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Participant. The Borrower agrees that each Participant shall be entitled to the benefits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11.06</w:t>
      </w:r>
      <w:r>
        <w:rPr>
          <w:rFonts w:ascii="Times New Roman" w:cs="Times New Roman" w:eastAsia="Times New Roman" w:hAnsi="Times New Roman"/>
          <w:sz w:val="21"/>
          <w:szCs w:val="21"/>
          <w:color w:val="auto"/>
        </w:rPr>
        <w:t xml:space="preserve"> (it being understood that the documentation required under </w:t>
      </w:r>
      <w:r>
        <w:rPr>
          <w:rFonts w:ascii="Times New Roman" w:cs="Times New Roman" w:eastAsia="Times New Roman" w:hAnsi="Times New Roman"/>
          <w:sz w:val="21"/>
          <w:szCs w:val="21"/>
          <w:u w:val="single" w:color="auto"/>
          <w:color w:val="auto"/>
        </w:rPr>
        <w:t>Section 3.01(g)</w:t>
      </w:r>
      <w:r>
        <w:rPr>
          <w:rFonts w:ascii="Times New Roman" w:cs="Times New Roman" w:eastAsia="Times New Roman" w:hAnsi="Times New Roman"/>
          <w:sz w:val="21"/>
          <w:szCs w:val="21"/>
          <w:color w:val="auto"/>
        </w:rPr>
        <w:t xml:space="preserve"> shall be delivered to the Lender who sells the participation) to</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the same extent as if it were a Lender and had acquired its interest by assignment pursuant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11.06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 agrees to be subject to the provisions of </w:t>
      </w:r>
      <w:r>
        <w:rPr>
          <w:rFonts w:ascii="Times New Roman" w:cs="Times New Roman" w:eastAsia="Times New Roman" w:hAnsi="Times New Roman"/>
          <w:sz w:val="21"/>
          <w:szCs w:val="21"/>
          <w:u w:val="single" w:color="auto"/>
          <w:color w:val="auto"/>
        </w:rPr>
        <w:t>Sections 3.06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11.13</w:t>
      </w:r>
      <w:r>
        <w:rPr>
          <w:rFonts w:ascii="Times New Roman" w:cs="Times New Roman" w:eastAsia="Times New Roman" w:hAnsi="Times New Roman"/>
          <w:sz w:val="21"/>
          <w:szCs w:val="21"/>
          <w:color w:val="auto"/>
        </w:rPr>
        <w:t xml:space="preserve"> as if it were an assignee under</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xml:space="preserve"> and (B) shall not be entitled to receive any greater payment under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with respect to any participation, than the Lender from whom it acquired the applicable participation would have been entitled to receive, except to the extent such entitlement to receive a greater payment results from a Change in Law that occurs after the</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1"/>
          <w:szCs w:val="21"/>
          <w:color w:val="auto"/>
        </w:rPr>
        <w:t xml:space="preserve">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xml:space="preserve"> with respect to any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Participant.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jc w:val="both"/>
        <w:spacing w:after="0" w:line="211" w:lineRule="auto"/>
        <w:rPr>
          <w:sz w:val="20"/>
          <w:szCs w:val="20"/>
          <w:color w:val="auto"/>
        </w:rPr>
      </w:pPr>
      <w:r>
        <w:rPr>
          <w:rFonts w:ascii="Times New Roman" w:cs="Times New Roman" w:eastAsia="Times New Roman" w:hAnsi="Times New Roman"/>
          <w:sz w:val="22"/>
          <w:szCs w:val="22"/>
          <w:color w:val="auto"/>
        </w:rPr>
        <w:t>no Lender shall have any obligation to disclose all or any portion of the Participant Register (including the identity of any Participant or any information relating to a Participant’s interest in any commitments, loans, letters of credit or its other</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22"/>
          <w:szCs w:val="22"/>
          <w:color w:val="auto"/>
        </w:rPr>
        <w:t>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394" w:right="339" w:bottom="1440" w:gutter="0" w:footer="0" w:header="0"/>
        </w:sectPr>
      </w:pPr>
    </w:p>
    <w:bookmarkStart w:id="136" w:name="page137"/>
    <w:bookmarkEnd w:id="136"/>
    <w:p>
      <w:pPr>
        <w:jc w:val="both"/>
        <w:spacing w:after="0" w:line="250" w:lineRule="auto"/>
        <w:rPr>
          <w:sz w:val="20"/>
          <w:szCs w:val="20"/>
          <w:color w:val="auto"/>
        </w:rPr>
      </w:pPr>
      <w:r>
        <w:rPr>
          <w:rFonts w:ascii="Times New Roman" w:cs="Times New Roman" w:eastAsia="Times New Roman" w:hAnsi="Times New Roman"/>
          <w:sz w:val="22"/>
          <w:szCs w:val="22"/>
          <w:color w:val="auto"/>
        </w:rPr>
        <w:t>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41" w:lineRule="exact"/>
        <w:rPr>
          <w:sz w:val="20"/>
          <w:szCs w:val="20"/>
          <w:color w:val="auto"/>
        </w:rPr>
      </w:pPr>
    </w:p>
    <w:p>
      <w:pPr>
        <w:jc w:val="both"/>
        <w:ind w:firstLine="656"/>
        <w:spacing w:after="0" w:line="259" w:lineRule="auto"/>
        <w:tabs>
          <w:tab w:leader="none" w:pos="115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Pledges</w:t>
      </w:r>
      <w:r>
        <w:rPr>
          <w:rFonts w:ascii="Times New Roman" w:cs="Times New Roman" w:eastAsia="Times New Roman" w:hAnsi="Times New Roman"/>
          <w:sz w:val="21"/>
          <w:szCs w:val="21"/>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pledge or assignment shall release such Lender from any of its obligations hereunder or substitute any such pledgee or assignee for such Lender as a party hereto.</w:t>
      </w:r>
    </w:p>
    <w:p>
      <w:pPr>
        <w:spacing w:after="0" w:line="118"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656"/>
        <w:spacing w:after="0" w:line="237" w:lineRule="auto"/>
        <w:tabs>
          <w:tab w:leader="none" w:pos="126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as L/C Issuer or Swing Line Lender after Assignment</w:t>
      </w:r>
      <w:r>
        <w:rPr>
          <w:rFonts w:ascii="Times New Roman" w:cs="Times New Roman" w:eastAsia="Times New Roman" w:hAnsi="Times New Roman"/>
          <w:sz w:val="22"/>
          <w:szCs w:val="22"/>
          <w:color w:val="auto"/>
        </w:rPr>
        <w:t xml:space="preserve">. Notwithstanding anything to the contrary contained herein, if at any time any L/C Issuer/Swing Line Lender assigns all of its Revolving Credit Commitment and Revolving Credit Loans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such L/C Issuer/Swing Line Lender may, (i) upon 30 days’ notice to the Administrative Agent, the Borrower and the Lenders, resign as an L/C Issuer and/or (ii) upon 30 days’ notice to the Borrower, resign as a Swing Line Lender. In the event of any such resignation as an L/C Issuer or a Swing Line Lender, the Borrower shall be entitled to appoint from among the Lenders a successor L/C Issuer or Swing Line Lender hereunder which agrees in writing to serve in any such capacity;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failure by the Borrower to appoint any such successor shall affect the resignation of the applicable L/C Issuer/Swing Line Lender as an L/C Issuer or a Swing Line Lender, as the case may be. If the applicable L/C Issuer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If the Swing Line Lender resigns as a Swing Line Lender, it shall retain all the rights of a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Upon the appointment of a successor L/C Issuer and/or Swing Line Lender, (x) such successor shall succeed to and become vested with all of the rights, powers, privileges and duties of the retiring L/C Issuer or Swing Line Lender, as the case may be, and (y) the successor L/C Issuer shall issue letters of credit in substitution for the Letters of Credit, if any, outstanding at the time of such succession or make other arrangements satisfactory to the applicable retiring L/C Issuer to effectively assume the obligations of the applicable retiring L/C Issuer with respect to such Letters of Credit.</w:t>
      </w:r>
    </w:p>
    <w:p>
      <w:pPr>
        <w:spacing w:after="0" w:line="14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17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17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16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408" w:right="339" w:bottom="1440" w:gutter="0" w:footer="0" w:header="0"/>
        </w:sectPr>
      </w:pPr>
    </w:p>
    <w:bookmarkStart w:id="137" w:name="page138"/>
    <w:bookmarkEnd w:id="137"/>
    <w:p>
      <w:pPr>
        <w:jc w:val="both"/>
        <w:ind w:firstLine="656"/>
        <w:spacing w:after="0" w:line="223" w:lineRule="auto"/>
        <w:tabs>
          <w:tab w:leader="none" w:pos="110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Disqualified Institutions</w:t>
      </w:r>
      <w:r>
        <w:rPr>
          <w:rFonts w:ascii="Times New Roman" w:cs="Times New Roman" w:eastAsia="Times New Roman" w:hAnsi="Times New Roman"/>
          <w:sz w:val="22"/>
          <w:szCs w:val="22"/>
          <w:color w:val="auto"/>
        </w:rPr>
        <w:t>. (i) No assignment or shall be made to any Person that was a Disqualified Institution as of the date (the “</w:t>
      </w:r>
      <w:r>
        <w:rPr>
          <w:rFonts w:ascii="Times New Roman" w:cs="Times New Roman" w:eastAsia="Times New Roman" w:hAnsi="Times New Roman"/>
          <w:sz w:val="22"/>
          <w:szCs w:val="22"/>
          <w:u w:val="single" w:color="auto"/>
          <w:color w:val="auto"/>
        </w:rPr>
        <w:t>Trade Date</w:t>
      </w:r>
      <w:r>
        <w:rPr>
          <w:rFonts w:ascii="Times New Roman" w:cs="Times New Roman" w:eastAsia="Times New Roman" w:hAnsi="Times New Roman"/>
          <w:sz w:val="22"/>
          <w:szCs w:val="22"/>
          <w:color w:val="auto"/>
        </w:rPr>
        <w:t xml:space="preserve">”) on which the applicable Lender entered into a binding agreement to sell and assign all or a portion of its rights and obligations under this Agreement to such Person (unless the Borrower has consented to such assignment as otherwise contemplated by this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xml:space="preserve">, in which case such Person will not be considered a Disqualified Institution for the purpose of such assignment). Any assignment in violation of this </w:t>
      </w:r>
      <w:r>
        <w:rPr>
          <w:rFonts w:ascii="Times New Roman" w:cs="Times New Roman" w:eastAsia="Times New Roman" w:hAnsi="Times New Roman"/>
          <w:sz w:val="22"/>
          <w:szCs w:val="22"/>
          <w:u w:val="single" w:color="auto"/>
          <w:color w:val="auto"/>
        </w:rPr>
        <w:t>clause (l)(i)</w:t>
      </w:r>
      <w:r>
        <w:rPr>
          <w:rFonts w:ascii="Times New Roman" w:cs="Times New Roman" w:eastAsia="Times New Roman" w:hAnsi="Times New Roman"/>
          <w:sz w:val="22"/>
          <w:szCs w:val="22"/>
          <w:color w:val="auto"/>
        </w:rPr>
        <w:t xml:space="preserve"> shall not be void, but the other provisions of this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shall apply.</w:t>
      </w:r>
    </w:p>
    <w:p>
      <w:pPr>
        <w:spacing w:after="0" w:line="129" w:lineRule="exact"/>
        <w:rPr>
          <w:sz w:val="20"/>
          <w:szCs w:val="20"/>
          <w:color w:val="auto"/>
        </w:rPr>
      </w:pPr>
    </w:p>
    <w:p>
      <w:pPr>
        <w:ind w:left="1140" w:hanging="484"/>
        <w:spacing w:after="0"/>
        <w:tabs>
          <w:tab w:leader="none" w:pos="1140"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assignment is made to any Disqualified Institution without the Borrower’s prior consent in violation of clause</w:t>
      </w:r>
    </w:p>
    <w:p>
      <w:pPr>
        <w:spacing w:after="0" w:line="12" w:lineRule="exact"/>
        <w:rPr>
          <w:rFonts w:ascii="Times New Roman" w:cs="Times New Roman" w:eastAsia="Times New Roman" w:hAnsi="Times New Roman"/>
          <w:sz w:val="21"/>
          <w:szCs w:val="21"/>
          <w:color w:val="auto"/>
        </w:rPr>
      </w:pPr>
    </w:p>
    <w:p>
      <w:pPr>
        <w:jc w:val="both"/>
        <w:ind w:firstLine="8"/>
        <w:spacing w:after="0" w:line="227" w:lineRule="auto"/>
        <w:tabs>
          <w:tab w:leader="none" w:pos="306"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above the Borrower may, at its sole expense and effort, upon notice to the applicable Disqualified Institution and the Administrative Agent, (A) terminate any Revolving Credit Commitment of such Disqualified Institution and repay all obligations of the Borrower owing to such Disqualified Institution in connection with such Revolving Credit Commitment, (B) in the case of outstanding Term Loans held by Disqualified Institutions,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 w:cs="Times New Roman" w:eastAsia="Times New Roman" w:hAnsi="Times New Roman"/>
          <w:sz w:val="21"/>
          <w:szCs w:val="21"/>
          <w:u w:val="single" w:color="auto"/>
          <w:color w:val="auto"/>
        </w:rPr>
        <w:t>Section 11.06</w:t>
      </w:r>
      <w:r>
        <w:rPr>
          <w:rFonts w:ascii="Times New Roman" w:cs="Times New Roman" w:eastAsia="Times New Roman" w:hAnsi="Times New Roman"/>
          <w:sz w:val="21"/>
          <w:szCs w:val="21"/>
          <w:color w:val="auto"/>
        </w:rPr>
        <w:t xml:space="preserve">), all of its interest, rights and obligations under this Agreement and related Loan Documents to an Eligible Assignee that shall assume such obligations at the lesser of (x) the principal amount thereof and (y) the amount that such Disqualified Institution paid to acquire such interests, rights and obligations, in each case plus accrued interest, accrued fees and all other amounts (other than principal amounts) payable to it hereunder and other the other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Borrower shall have paid to the Administrative Agent the assignment fee (if any) specified in </w:t>
      </w:r>
      <w:r>
        <w:rPr>
          <w:rFonts w:ascii="Times New Roman" w:cs="Times New Roman" w:eastAsia="Times New Roman" w:hAnsi="Times New Roman"/>
          <w:sz w:val="21"/>
          <w:szCs w:val="21"/>
          <w:u w:val="single" w:color="auto"/>
          <w:color w:val="auto"/>
        </w:rPr>
        <w:t>Section 11.06(b)</w:t>
      </w:r>
      <w:r>
        <w:rPr>
          <w:rFonts w:ascii="Times New Roman" w:cs="Times New Roman" w:eastAsia="Times New Roman" w:hAnsi="Times New Roman"/>
          <w:sz w:val="21"/>
          <w:szCs w:val="21"/>
          <w:color w:val="auto"/>
        </w:rPr>
        <w:t xml:space="preserve">, (ii) such assignment does not conflict with Applicable Laws and (iii) in the case of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the Borrower shall not use the proceeds from any Loans to prepay Term Loans held by Disqualified Institutions.</w:t>
      </w:r>
    </w:p>
    <w:p>
      <w:pPr>
        <w:spacing w:after="0" w:line="126" w:lineRule="exact"/>
        <w:rPr>
          <w:rFonts w:ascii="Times New Roman" w:cs="Times New Roman" w:eastAsia="Times New Roman" w:hAnsi="Times New Roman"/>
          <w:sz w:val="21"/>
          <w:szCs w:val="21"/>
          <w:color w:val="auto"/>
        </w:rPr>
      </w:pPr>
    </w:p>
    <w:p>
      <w:pPr>
        <w:jc w:val="both"/>
        <w:ind w:firstLine="656"/>
        <w:spacing w:after="0" w:line="229" w:lineRule="auto"/>
        <w:tabs>
          <w:tab w:leader="none" w:pos="1275"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this Agreement, Disqualified Institutions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w:t>
      </w:r>
      <w:r>
        <w:rPr>
          <w:rFonts w:ascii="Times New Roman" w:cs="Times New Roman" w:eastAsia="Times New Roman" w:hAnsi="Times New Roman"/>
          <w:sz w:val="21"/>
          <w:szCs w:val="21"/>
          <w:u w:val="single" w:color="auto"/>
          <w:color w:val="auto"/>
        </w:rPr>
        <w:t>Plan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Reorganization</w:t>
      </w:r>
      <w:r>
        <w:rPr>
          <w:rFonts w:ascii="Times New Roman" w:cs="Times New Roman" w:eastAsia="Times New Roman" w:hAnsi="Times New Roman"/>
          <w:sz w:val="21"/>
          <w:szCs w:val="21"/>
          <w:color w:val="auto"/>
        </w:rPr>
        <w:t xml:space="preserve">”), each Disqualified Institution party hereto hereby agrees (1) not to vote on such Plan of Reorganization, (2) if such Disqualified Institution does vote on such Plan of Reorganization notwithstanding the restriction in the foregoing </w:t>
      </w:r>
      <w:r>
        <w:rPr>
          <w:rFonts w:ascii="Times New Roman" w:cs="Times New Roman" w:eastAsia="Times New Roman" w:hAnsi="Times New Roman"/>
          <w:sz w:val="21"/>
          <w:szCs w:val="21"/>
          <w:u w:val="single" w:color="auto"/>
          <w:color w:val="auto"/>
        </w:rPr>
        <w:t>clause (1)</w:t>
      </w:r>
      <w:r>
        <w:rPr>
          <w:rFonts w:ascii="Times New Roman" w:cs="Times New Roman" w:eastAsia="Times New Roman" w:hAnsi="Times New Roman"/>
          <w:sz w:val="21"/>
          <w:szCs w:val="21"/>
          <w:color w:val="auto"/>
        </w:rPr>
        <w:t>,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39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1"/>
          <w:szCs w:val="21"/>
          <w:color w:val="auto"/>
        </w:rPr>
        <w:t xml:space="preserve">determination by the Bankruptcy Court (or other applicable court of competent jurisdiction) effectuating the foregoing </w:t>
      </w:r>
      <w:r>
        <w:rPr>
          <w:rFonts w:ascii="Times New Roman" w:cs="Times New Roman" w:eastAsia="Times New Roman" w:hAnsi="Times New Roman"/>
          <w:sz w:val="21"/>
          <w:szCs w:val="21"/>
          <w:u w:val="single" w:color="auto"/>
          <w:color w:val="auto"/>
        </w:rPr>
        <w:t>clause (2)</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both"/>
        <w:ind w:firstLine="656"/>
        <w:spacing w:after="0" w:line="236" w:lineRule="auto"/>
        <w:tabs>
          <w:tab w:leader="none" w:pos="1247"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 w:cs="Times New Roman" w:eastAsia="Times New Roman" w:hAnsi="Times New Roman"/>
          <w:sz w:val="21"/>
          <w:szCs w:val="21"/>
          <w:u w:val="single" w:color="auto"/>
          <w:color w:val="auto"/>
        </w:rPr>
        <w:t>DQ List</w:t>
      </w:r>
      <w:r>
        <w:rPr>
          <w:rFonts w:ascii="Times New Roman" w:cs="Times New Roman" w:eastAsia="Times New Roman" w:hAnsi="Times New Roman"/>
          <w:sz w:val="21"/>
          <w:szCs w:val="21"/>
          <w:color w:val="auto"/>
        </w:rPr>
        <w:t>”) on the Platform, including that portion of the Platform that is designated for “public side” Lenders or</w:t>
      </w:r>
    </w:p>
    <w:p>
      <w:pPr>
        <w:ind w:left="360" w:hanging="352"/>
        <w:spacing w:after="0"/>
        <w:tabs>
          <w:tab w:leader="none" w:pos="3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the DQ List to each Lender requesting the same.</w:t>
      </w:r>
    </w:p>
    <w:p>
      <w:pPr>
        <w:spacing w:after="0" w:line="12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 xml:space="preserve">11.07 </w:t>
      </w:r>
      <w:r>
        <w:rPr>
          <w:rFonts w:ascii="Times New Roman" w:cs="Times New Roman" w:eastAsia="Times New Roman" w:hAnsi="Times New Roman"/>
          <w:sz w:val="22"/>
          <w:szCs w:val="22"/>
          <w:u w:val="single" w:color="auto"/>
          <w:color w:val="auto"/>
        </w:rPr>
        <w:t>Treatment of Certain Information; Confidentiality</w:t>
      </w:r>
      <w:r>
        <w:rPr>
          <w:rFonts w:ascii="Times New Roman" w:cs="Times New Roman" w:eastAsia="Times New Roman" w:hAnsi="Times New Roman"/>
          <w:sz w:val="22"/>
          <w:szCs w:val="22"/>
          <w:color w:val="auto"/>
        </w:rPr>
        <w:t>. Each of the Administrative Agent, the Lenders and the L/C Issuers agrees to maintain the confidentiality of the Confidential Information (as defined below), except that Confidential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Information may be disclosed (a) to its Affiliates, its auditors and its Related Parties (it being understood that the Persons to whom such disclosure is made will be informed of the confidential nature of such Confidential Information and instructed to keep such Confidential Information confidential), (b) to the extent required or requested by any regulatory authority purporting to have</w:t>
      </w:r>
    </w:p>
    <w:p>
      <w:pPr>
        <w:jc w:val="both"/>
        <w:spacing w:after="0" w:line="211" w:lineRule="auto"/>
        <w:rPr>
          <w:sz w:val="20"/>
          <w:szCs w:val="20"/>
          <w:color w:val="auto"/>
        </w:rPr>
      </w:pPr>
      <w:r>
        <w:rPr>
          <w:rFonts w:ascii="Times New Roman" w:cs="Times New Roman" w:eastAsia="Times New Roman" w:hAnsi="Times New Roman"/>
          <w:sz w:val="22"/>
          <w:szCs w:val="22"/>
          <w:color w:val="auto"/>
        </w:rPr>
        <w:t>jurisdiction over such Person or its Related Parties (including any self-regulatory authority, such as the National Association of Insurance Commissioners), (c) to the extent required by Applicable Laws or regulations or by any subpoena or similar legal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21"/>
          <w:szCs w:val="21"/>
          <w:u w:val="single" w:color="auto"/>
          <w:color w:val="auto"/>
        </w:rPr>
        <w:t>Section 11.07</w:t>
      </w:r>
      <w:r>
        <w:rPr>
          <w:rFonts w:ascii="Times New Roman" w:cs="Times New Roman" w:eastAsia="Times New Roman" w:hAnsi="Times New Roman"/>
          <w:sz w:val="21"/>
          <w:szCs w:val="21"/>
          <w:color w:val="auto"/>
        </w:rPr>
        <w:t>, to</w:t>
      </w:r>
    </w:p>
    <w:p>
      <w:pPr>
        <w:jc w:val="both"/>
        <w:ind w:firstLine="8"/>
        <w:spacing w:after="0" w:line="216" w:lineRule="auto"/>
        <w:tabs>
          <w:tab w:leader="none" w:pos="27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in reliance on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(g) on a confidential basis to (i) any rating agency in connection with rating the Borrower or its Subsidiaries or the credit facilities provided hereunder or (ii) the CUSIP Service Bureau or any similar agency in connection with the application, issuance, publishing and monitoring of CUSIP numbers of other market identifiers with respect to the credit facilities provided hereunder, (h) with the consent of the Borrower or (i) to the extent such Confidential Information (x) becomes publicly available other than as a result of a breach of this </w:t>
      </w:r>
      <w:r>
        <w:rPr>
          <w:rFonts w:ascii="Times New Roman" w:cs="Times New Roman" w:eastAsia="Times New Roman" w:hAnsi="Times New Roman"/>
          <w:sz w:val="22"/>
          <w:szCs w:val="22"/>
          <w:u w:val="single" w:color="auto"/>
          <w:color w:val="auto"/>
        </w:rPr>
        <w:t>Section 11.07</w:t>
      </w:r>
      <w:r>
        <w:rPr>
          <w:rFonts w:ascii="Times New Roman" w:cs="Times New Roman" w:eastAsia="Times New Roman" w:hAnsi="Times New Roman"/>
          <w:sz w:val="22"/>
          <w:szCs w:val="22"/>
          <w:color w:val="auto"/>
        </w:rPr>
        <w:t xml:space="preserve">, (y) becomes available to the Administrative Agent, any Lender, any L/C Issuer or any of their respective Affiliates on a nonconfidential basis from a source other than the Borrower or (z) is independently discovered or developed by a party hereto without utilizing any Confidential Information received from the Borrower or violating the terms of this </w:t>
      </w:r>
      <w:r>
        <w:rPr>
          <w:rFonts w:ascii="Times New Roman" w:cs="Times New Roman" w:eastAsia="Times New Roman" w:hAnsi="Times New Roman"/>
          <w:sz w:val="22"/>
          <w:szCs w:val="22"/>
          <w:u w:val="single" w:color="auto"/>
          <w:color w:val="auto"/>
        </w:rPr>
        <w:t>Section 11.07</w:t>
      </w:r>
      <w:r>
        <w:rPr>
          <w:rFonts w:ascii="Times New Roman" w:cs="Times New Roman" w:eastAsia="Times New Roman" w:hAnsi="Times New Roman"/>
          <w:sz w:val="22"/>
          <w:szCs w:val="22"/>
          <w:color w:val="auto"/>
        </w:rPr>
        <w:t>.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3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11.07</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all information received from the Borrower or any Subsidiary relating to the Borrower or any Subsidiary or any of their respective businesses, other than any such information that</w:t>
      </w:r>
    </w:p>
    <w:p>
      <w:pPr>
        <w:spacing w:after="0" w:line="221" w:lineRule="auto"/>
        <w:rPr>
          <w:sz w:val="20"/>
          <w:szCs w:val="20"/>
          <w:color w:val="auto"/>
        </w:rPr>
      </w:pPr>
      <w:r>
        <w:rPr>
          <w:rFonts w:ascii="Times New Roman" w:cs="Times New Roman" w:eastAsia="Times New Roman" w:hAnsi="Times New Roman"/>
          <w:sz w:val="21"/>
          <w:szCs w:val="21"/>
          <w:color w:val="auto"/>
        </w:rPr>
        <w:t xml:space="preserve">is available to the Administrative Agent, any Lender or any L/C Issuer on a nonconfidential basis prior to disclosure by the Borrower or any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information received from the Borrower or any Subsidiary after the date</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hereof, such information is clearly identified at the time of delivery as confidential. Any Person required to maintain the confidentiality of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394" w:right="339" w:bottom="1440" w:gutter="0" w:footer="0" w:header="0"/>
        </w:sectPr>
      </w:pPr>
    </w:p>
    <w:bookmarkStart w:id="139" w:name="page140"/>
    <w:bookmarkEnd w:id="139"/>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Information as provided in this </w:t>
      </w:r>
      <w:r>
        <w:rPr>
          <w:rFonts w:ascii="Times New Roman" w:cs="Times New Roman" w:eastAsia="Times New Roman" w:hAnsi="Times New Roman"/>
          <w:sz w:val="22"/>
          <w:szCs w:val="22"/>
          <w:u w:val="single" w:color="auto"/>
          <w:color w:val="auto"/>
        </w:rPr>
        <w:t>Section 11.07</w:t>
      </w:r>
      <w:r>
        <w:rPr>
          <w:rFonts w:ascii="Times New Roman" w:cs="Times New Roman" w:eastAsia="Times New Roman" w:hAnsi="Times New Roman"/>
          <w:sz w:val="22"/>
          <w:szCs w:val="22"/>
          <w:color w:val="auto"/>
        </w:rPr>
        <w:t xml:space="preserve"> shall be considered to have complied with its obligation to do so if such Person has exercised the same degree of care to maintain the confidentiality of such Confidential Information as such Person would accord to its own confidential information.</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of the Administrative Agent, the Lenders and the L/C Issuers acknowledges that (a) the Confidential Information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may include material non-public information concerning the Borrower or a Subsidiary, as the case may be, (b) it has developed compliance procedures regarding the use of material non-public information and (c) it will handle such material non-public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information in accordance with Applicable Law, including United States Federal and state securities Laws.</w:t>
      </w:r>
    </w:p>
    <w:p>
      <w:pPr>
        <w:spacing w:after="0" w:line="12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11.08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currency) at any time held and other obligations (in whatever currency) at any time owing by such Lender, such L/C Issuer or any such Affiliate to or for the credit or the account of the Borrower or any other Loan Party against any and all of the obligations of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the Borrower or such Loan Party now or hereafter existing under this Agreement or any other Loan Document to such Lender or such L/C Issuer, irrespective of whether or not such Lender or the L/C Issuer shall have made any demand under this Agreement or any other Loan Document and although such obligations of the Borrower or such Loan Party may be contingent or unmatured</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or are owed to a branch or office or Affiliate of such Lender or the L/C Issuer different from the branch, office or Affiliate holding such deposit or obligated on such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the event that any Defaulting Lender shall exercise any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and, pending such payment, shall be segregated by such Defaulting Lender from its other funds and deemed held in trust for the benefit of the Administrative Agent and the Lenders, and (y) the Defaulting</w:t>
      </w:r>
    </w:p>
    <w:p>
      <w:pPr>
        <w:jc w:val="both"/>
        <w:spacing w:after="0" w:line="211" w:lineRule="auto"/>
        <w:rPr>
          <w:sz w:val="20"/>
          <w:szCs w:val="20"/>
          <w:color w:val="auto"/>
        </w:rPr>
      </w:pPr>
      <w:r>
        <w:rPr>
          <w:rFonts w:ascii="Times New Roman" w:cs="Times New Roman" w:eastAsia="Times New Roman" w:hAnsi="Times New Roman"/>
          <w:sz w:val="22"/>
          <w:szCs w:val="22"/>
          <w:color w:val="auto"/>
        </w:rPr>
        <w:t>Lender shall provide promptly to the Administrative Agent a statement describing in reasonable detail the Obligations owing to such Defaulting Lender as to which it exercised such right of setoff. The rights of each Lender, each L/C Issuer and their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 xml:space="preserve">respective Affiliates under this </w:t>
      </w:r>
      <w:r>
        <w:rPr>
          <w:rFonts w:ascii="Times New Roman" w:cs="Times New Roman" w:eastAsia="Times New Roman" w:hAnsi="Times New Roman"/>
          <w:sz w:val="22"/>
          <w:szCs w:val="22"/>
          <w:u w:val="single" w:color="auto"/>
          <w:color w:val="auto"/>
        </w:rPr>
        <w:t>Section 11.08</w:t>
      </w:r>
      <w:r>
        <w:rPr>
          <w:rFonts w:ascii="Times New Roman" w:cs="Times New Roman" w:eastAsia="Times New Roman" w:hAnsi="Times New Roman"/>
          <w:sz w:val="22"/>
          <w:szCs w:val="22"/>
          <w:color w:val="auto"/>
        </w:rPr>
        <w:t xml:space="preserve">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2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2"/>
          <w:szCs w:val="22"/>
          <w:color w:val="auto"/>
        </w:rPr>
        <w:t>11.09</w:t>
      </w:r>
      <w:r>
        <w:rPr>
          <w:sz w:val="20"/>
          <w:szCs w:val="20"/>
          <w:color w:val="auto"/>
        </w:rPr>
        <w:tab/>
      </w:r>
      <w:r>
        <w:rPr>
          <w:rFonts w:ascii="Times New Roman" w:cs="Times New Roman" w:eastAsia="Times New Roman" w:hAnsi="Times New Roman"/>
          <w:sz w:val="21"/>
          <w:szCs w:val="21"/>
          <w:u w:val="single" w:color="auto"/>
          <w:color w:val="auto"/>
        </w:rPr>
        <w:t>Interest Rate Limitation</w:t>
      </w:r>
      <w:r>
        <w:rPr>
          <w:rFonts w:ascii="Times New Roman" w:cs="Times New Roman" w:eastAsia="Times New Roman" w:hAnsi="Times New Roman"/>
          <w:sz w:val="21"/>
          <w:szCs w:val="21"/>
          <w:color w:val="auto"/>
        </w:rPr>
        <w:t>. Notwithstanding anything to the contrary contained in any Loan Document, the interest</w:t>
      </w:r>
    </w:p>
    <w:p>
      <w:pPr>
        <w:spacing w:after="0" w:line="1"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22"/>
          <w:szCs w:val="22"/>
          <w:color w:val="auto"/>
        </w:rPr>
        <w:t>paid or agreed to be paid under the Loan Documents shall not exceed the maximum rate of non-usurious interest permitted by Applicable Law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If the Administrative Agent or any Lender shall receive interest in an amount that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exceeds the Maximum Rate, the excess interest shall be applied to the principal of the Loans or, if it exceeds such unpaid principal, refunded to the Borrower. In determining whether the interest contracted for, charged, or received by the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Administrative Agent or a Lender exceeds the Maximum Rate, such Person may, to the extent permitted by Applicable Law, (a) characterize any payment that is not principal as an expense, fee, or premium rather than interest, (b) exclude voluntary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prepayments and the effects thereof, and (c) amortize, prorate, allocate, and spread in equal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39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unequal parts the total amount of interest throughout the contemplated term of the Obligations hereunder.</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u w:val="single" w:color="auto"/>
          <w:color w:val="auto"/>
        </w:rPr>
        <w:t>Counterparts; Integration; Effectiveness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fees payable to the Administrative Agent or any L/C Issuer, constitute the entire contract among the parties relating to the subject matter hereof and supersede any and all previous agreements and understandings, oral or written, relating to the subject matter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hereof. Except as provided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w:t>
      </w:r>
    </w:p>
    <w:p>
      <w:pPr>
        <w:jc w:val="both"/>
        <w:spacing w:after="0" w:line="225" w:lineRule="auto"/>
        <w:rPr>
          <w:sz w:val="20"/>
          <w:szCs w:val="20"/>
          <w:color w:val="auto"/>
        </w:rPr>
      </w:pPr>
      <w:r>
        <w:rPr>
          <w:rFonts w:ascii="Times New Roman" w:cs="Times New Roman" w:eastAsia="Times New Roman" w:hAnsi="Times New Roman"/>
          <w:sz w:val="22"/>
          <w:szCs w:val="22"/>
          <w:color w:val="auto"/>
        </w:rPr>
        <w:t>facsimile or other electronic imaging means (e.g. “pdf” or “tif”) shall be effective as delivery of a manually executed counterpart of this Agreement.</w:t>
      </w:r>
    </w:p>
    <w:p>
      <w:pPr>
        <w:spacing w:after="0" w:line="123"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u w:val="single" w:color="auto"/>
          <w:color w:val="auto"/>
        </w:rPr>
        <w:t>Survival of Representations and Warranties</w:t>
      </w:r>
      <w:r>
        <w:rPr>
          <w:rFonts w:ascii="Times New Roman" w:cs="Times New Roman" w:eastAsia="Times New Roman" w:hAnsi="Times New Roman"/>
          <w:sz w:val="22"/>
          <w:szCs w:val="22"/>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their behalf and notwithstanding that the Administrative Agent or any Lender may have had notice or knowledge of any Default at the time of any Credit Extension, and shall continue in full force and effect as long as any Loan or any other Obligation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hereunder shall remain unpaid or unsatisfied or any Letter of Credit shall remain outstanding.</w:t>
      </w:r>
    </w:p>
    <w:p>
      <w:pPr>
        <w:spacing w:after="0" w:line="12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1"/>
          <w:szCs w:val="21"/>
          <w:color w:val="auto"/>
        </w:rPr>
        <w:t xml:space="preserve">11.12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1"/>
          <w:szCs w:val="21"/>
          <w:u w:val="single" w:color="auto"/>
          <w:color w:val="auto"/>
        </w:rPr>
        <w:t>Section 11.12</w:t>
      </w:r>
      <w:r>
        <w:rPr>
          <w:rFonts w:ascii="Times New Roman" w:cs="Times New Roman" w:eastAsia="Times New Roman" w:hAnsi="Times New Roman"/>
          <w:sz w:val="21"/>
          <w:szCs w:val="21"/>
          <w:color w:val="auto"/>
        </w:rPr>
        <w:t>, if</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22"/>
          <w:szCs w:val="22"/>
          <w:color w:val="auto"/>
        </w:rPr>
        <w:t>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25"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11.13</w:t>
      </w:r>
      <w:r>
        <w:rPr>
          <w:sz w:val="20"/>
          <w:szCs w:val="20"/>
          <w:color w:val="auto"/>
        </w:rPr>
        <w:tab/>
      </w: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If the Borrower is entitled to replace a Lender pursuant to the provisions of</w:t>
      </w:r>
      <w:r>
        <w:rPr>
          <w:rFonts w:ascii="Times New Roman" w:cs="Times New Roman" w:eastAsia="Times New Roman" w:hAnsi="Times New Roman"/>
          <w:sz w:val="22"/>
          <w:szCs w:val="22"/>
          <w:u w:val="single" w:color="auto"/>
          <w:color w:val="auto"/>
        </w:rPr>
        <w:t xml:space="preserve"> Section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u w:val="single" w:color="auto"/>
          <w:color w:val="auto"/>
        </w:rPr>
        <w:t>3.06</w:t>
      </w:r>
      <w:r>
        <w:rPr>
          <w:rFonts w:ascii="Times New Roman" w:cs="Times New Roman" w:eastAsia="Times New Roman" w:hAnsi="Times New Roman"/>
          <w:sz w:val="21"/>
          <w:szCs w:val="21"/>
          <w:color w:val="auto"/>
        </w:rPr>
        <w:t>, or if any Lender is a Defaulting Lender or a Non-Consenting Lender, then the Borrower may, at its sole expense and effort, upon notice to such Lender and the Administrative Agent, require such Lender to assign and delegate, without recourse (in</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 xml:space="preserve">accordance with and subject to the restrictions contained in, and consents required by,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xml:space="preserve">), all of its interests, rights (other than its existing rights to payments pursuant to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394" w:right="339" w:bottom="1440" w:gutter="0" w:footer="0" w:header="0"/>
        </w:sectPr>
      </w:pPr>
    </w:p>
    <w:bookmarkStart w:id="141" w:name="page142"/>
    <w:bookmarkEnd w:id="141"/>
    <w:p>
      <w:pPr>
        <w:ind w:left="1120" w:hanging="464"/>
        <w:spacing w:after="0"/>
        <w:tabs>
          <w:tab w:leader="none" w:pos="112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paid to the Administrative Agent the assignment fee (if any) specified in </w:t>
      </w:r>
      <w:r>
        <w:rPr>
          <w:rFonts w:ascii="Times New Roman" w:cs="Times New Roman" w:eastAsia="Times New Roman" w:hAnsi="Times New Roman"/>
          <w:sz w:val="22"/>
          <w:szCs w:val="22"/>
          <w:u w:val="single" w:color="auto"/>
          <w:color w:val="auto"/>
        </w:rPr>
        <w:t>Section 11.06(b)</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30" w:lineRule="auto"/>
        <w:tabs>
          <w:tab w:leader="none" w:pos="121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from the assignee (to the extent of such outstanding principal and accrued interest and fees) or the Borrower (in the case of all other amounts);</w:t>
      </w:r>
    </w:p>
    <w:p>
      <w:pPr>
        <w:spacing w:after="0" w:line="123" w:lineRule="exact"/>
        <w:rPr>
          <w:rFonts w:ascii="Times New Roman" w:cs="Times New Roman" w:eastAsia="Times New Roman" w:hAnsi="Times New Roman"/>
          <w:sz w:val="22"/>
          <w:szCs w:val="22"/>
          <w:color w:val="auto"/>
        </w:rPr>
      </w:pPr>
    </w:p>
    <w:p>
      <w:pPr>
        <w:ind w:firstLine="656"/>
        <w:spacing w:after="0" w:line="255" w:lineRule="auto"/>
        <w:tabs>
          <w:tab w:leader="none" w:pos="111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such assignment resulting from a claim for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payments required to be made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such assignment will result in a reduction in such compensation or payments thereafter;</w:t>
      </w:r>
    </w:p>
    <w:p>
      <w:pPr>
        <w:spacing w:after="0" w:line="121"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Laws; and</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16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assignment resulting from a Lender becoming a Non-Consenting Lender, the applicable assignee shall have consented to the applicable amendment, waiver or consent.</w:t>
      </w:r>
    </w:p>
    <w:p>
      <w:pPr>
        <w:spacing w:after="0" w:line="1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3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1"/>
          <w:szCs w:val="21"/>
          <w:color w:val="auto"/>
        </w:rPr>
        <w:t xml:space="preserve">Each party hereto agrees that (a) an assignment required pursuant to this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xml:space="preserve"> may be effected pursuant to an Assignment and Assumption executed by the Borrower, the Administrative Agent and the assignee and (b) the Lender required to</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following the effectiveness of any such assignment, the other parties to such assignment agree to execute and deliver such documents necessary to evidence such assignment as reasonably</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requested by the applicable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such documents shall be without recourse to or warranty by the parties thereto.</w:t>
      </w:r>
    </w:p>
    <w:p>
      <w:pPr>
        <w:spacing w:after="0" w:line="12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w:t>
      </w:r>
    </w:p>
    <w:p>
      <w:pPr>
        <w:spacing w:after="0" w:line="1" w:lineRule="exact"/>
        <w:rPr>
          <w:sz w:val="20"/>
          <w:szCs w:val="20"/>
          <w:color w:val="auto"/>
        </w:rPr>
      </w:pPr>
    </w:p>
    <w:p>
      <w:pPr>
        <w:ind w:firstLine="8"/>
        <w:spacing w:after="0" w:line="231" w:lineRule="auto"/>
        <w:tabs>
          <w:tab w:leader="none" w:pos="34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Lender that acts as the Administrative Agent may not be replaced hereunder except in accordance with the terms of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w:t>
      </w:r>
    </w:p>
    <w:p>
      <w:pPr>
        <w:spacing w:after="0" w:line="124"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color w:val="auto"/>
        </w:rPr>
        <w:t xml:space="preserve">11.14 </w:t>
      </w:r>
      <w:r>
        <w:rPr>
          <w:rFonts w:ascii="Times New Roman" w:cs="Times New Roman" w:eastAsia="Times New Roman" w:hAnsi="Times New Roman"/>
          <w:sz w:val="22"/>
          <w:szCs w:val="22"/>
          <w:u w:val="single" w:color="auto"/>
          <w:color w:val="auto"/>
        </w:rPr>
        <w:t>Governing Law; Jurisdiction; Etc</w:t>
      </w:r>
      <w:r>
        <w:rPr>
          <w:rFonts w:ascii="Times New Roman" w:cs="Times New Roman" w:eastAsia="Times New Roman" w:hAnsi="Times New Roman"/>
          <w:sz w:val="22"/>
          <w:szCs w:val="22"/>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w:t>
      </w:r>
    </w:p>
    <w:p>
      <w:pPr>
        <w:spacing w:after="0" w:line="2"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TRANSACTIONS CONTEMPLATED HEREBY AND THEREBY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394" w:right="339" w:bottom="1440" w:gutter="0" w:footer="0" w:header="0"/>
        </w:sectPr>
      </w:pPr>
    </w:p>
    <w:bookmarkStart w:id="142" w:name="page143"/>
    <w:bookmarkEnd w:id="142"/>
    <w:p>
      <w:pPr>
        <w:jc w:val="both"/>
        <w:ind w:firstLine="656"/>
        <w:spacing w:after="0" w:line="228" w:lineRule="auto"/>
        <w:tabs>
          <w:tab w:leader="none" w:pos="1171"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OTHER AGENT, ANY LENDER OR ANY L/C ISSUER MAY OTHERWISE HAVE TO BRING ANY ACTION OR PROCEEDING RELATING TO THIS AGREEMENT OR ANY OTHER LOAN DOCUMENT AGAINST THE BORROWER OR ANY OTHER LOAN PARTY OR ITS PROPERTIES IN THE COURTS OF ANY JURISDICTION.</w:t>
      </w:r>
    </w:p>
    <w:p>
      <w:pPr>
        <w:spacing w:after="0" w:line="123" w:lineRule="exact"/>
        <w:rPr>
          <w:rFonts w:ascii="Times New Roman" w:cs="Times New Roman" w:eastAsia="Times New Roman" w:hAnsi="Times New Roman"/>
          <w:sz w:val="21"/>
          <w:szCs w:val="21"/>
          <w:color w:val="auto"/>
        </w:rPr>
      </w:pPr>
    </w:p>
    <w:p>
      <w:pPr>
        <w:jc w:val="both"/>
        <w:ind w:firstLine="656"/>
        <w:spacing w:after="0" w:line="223" w:lineRule="auto"/>
        <w:tabs>
          <w:tab w:leader="none" w:pos="135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xml:space="preserv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EACH OF THE PARTIES HERETO HEREBY IRREVOCABLY WAIVES, TO THE FULLEST EXTENT PERMITTED BY APPLICABLE LAW, THE DEFENSE OF AN INCONVENIENT FORUM TO THE MAINTENANCE OF SUCH ACTION OR PROCEEDING IN ANY SUCH COURT.</w:t>
      </w:r>
    </w:p>
    <w:p>
      <w:pPr>
        <w:spacing w:after="0" w:line="123" w:lineRule="exact"/>
        <w:rPr>
          <w:rFonts w:ascii="Times New Roman" w:cs="Times New Roman" w:eastAsia="Times New Roman" w:hAnsi="Times New Roman"/>
          <w:sz w:val="22"/>
          <w:szCs w:val="22"/>
          <w:color w:val="auto"/>
        </w:rPr>
      </w:pPr>
    </w:p>
    <w:p>
      <w:pPr>
        <w:jc w:val="both"/>
        <w:ind w:firstLine="656"/>
        <w:spacing w:after="0" w:line="230" w:lineRule="auto"/>
        <w:tabs>
          <w:tab w:leader="none" w:pos="117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HERETO IRREVOCABLY CONSENTS TO SERVICE OF PROCESS IN THE MANNER PROVIDED FOR NOTICES IN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 NOTHING IN THIS AGREEMENT WILL AFFECT THE RIGHT OF ANY PARTY HERETO TO SERVE PROCESS IN ANY OTHER MANNER PERMITTED BY APPLICABLE LAW.</w:t>
      </w:r>
    </w:p>
    <w:p>
      <w:pPr>
        <w:spacing w:after="0" w:line="124"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22"/>
          <w:szCs w:val="22"/>
          <w:color w:val="auto"/>
        </w:rPr>
        <w:t>11.15</w:t>
      </w:r>
      <w:r>
        <w:rPr>
          <w:sz w:val="20"/>
          <w:szCs w:val="20"/>
          <w:color w:val="auto"/>
        </w:rPr>
        <w:tab/>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IRREVOCABLY WAIVES, TO THE FULLEST</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EXTENT PERMITTED BY APPLICABLE LAW, ANY RIGHT IT MAY HAVE TO A TRIAL BY JURY IN ANY LEGAL PROCEEDING DIRECTLY OR INDIRECTLY ARISING OUT OF OR RELATING TO THIS AGREEMENT OR ANY</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OTHER LOAN DOCUMENT OR THE TRANSACTIONS CONTEMPLATED HEREBY OR THEREBY (WHETHER BASED ON CONTRACT, TORT OR ANY OTHER THEORY).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394" w:right="339" w:bottom="1440" w:gutter="0" w:footer="0" w:header="0"/>
        </w:sectPr>
      </w:pPr>
    </w:p>
    <w:bookmarkStart w:id="143" w:name="page144"/>
    <w:bookmarkEnd w:id="143"/>
    <w:p>
      <w:pPr>
        <w:jc w:val="both"/>
        <w:spacing w:after="0" w:line="229" w:lineRule="auto"/>
        <w:rPr>
          <w:sz w:val="20"/>
          <w:szCs w:val="20"/>
          <w:color w:val="auto"/>
        </w:rPr>
      </w:pPr>
      <w:r>
        <w:rPr>
          <w:rFonts w:ascii="Times New Roman" w:cs="Times New Roman" w:eastAsia="Times New Roman" w:hAnsi="Times New Roman"/>
          <w:sz w:val="22"/>
          <w:szCs w:val="22"/>
          <w:color w:val="auto"/>
        </w:rPr>
        <w:t>HERETO (A) CERTIFIES THAT NO REPRESENTATIVE, AGENT OR ATTORNEY OF ANY OTHER PERSON HAS REPRESENTED, EXPRESSLY OR OTHERWISE, THAT SUCH OTHER PERSON WOULD NOT, IN THE EVENT OF</w:t>
      </w:r>
    </w:p>
    <w:p>
      <w:pPr>
        <w:jc w:val="both"/>
        <w:spacing w:after="0" w:line="211" w:lineRule="auto"/>
        <w:rPr>
          <w:sz w:val="20"/>
          <w:szCs w:val="20"/>
          <w:color w:val="auto"/>
        </w:rPr>
      </w:pPr>
      <w:r>
        <w:rPr>
          <w:rFonts w:ascii="Times New Roman" w:cs="Times New Roman" w:eastAsia="Times New Roman" w:hAnsi="Times New Roman"/>
          <w:sz w:val="22"/>
          <w:szCs w:val="22"/>
          <w:color w:val="auto"/>
        </w:rPr>
        <w:t>LITIGATION, SEEK TO ENFORCE THE FOREGOING WAIVER AND (B) ACKNOWLEDGES THAT IT AND THE OTHER PARTIES HERETO HAVE BEEN INDUCED TO ENTER INTO THIS AGREEMENT AND THE OTHER LOAN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DOCUMENTS BY, AMONG OTHER THINGS, THE MUTUAL WAIVERS AND CERTIFICATIONS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11.15</w:t>
      </w:r>
      <w:r>
        <w:rPr>
          <w:rFonts w:ascii="Times New Roman" w:cs="Times New Roman" w:eastAsia="Times New Roman" w:hAnsi="Times New Roman"/>
          <w:sz w:val="22"/>
          <w:szCs w:val="22"/>
          <w:color w:val="auto"/>
        </w:rPr>
        <w:t>.</w:t>
      </w:r>
    </w:p>
    <w:p>
      <w:pPr>
        <w:spacing w:after="0" w:line="12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11.16 </w:t>
      </w:r>
      <w:r>
        <w:rPr>
          <w:rFonts w:ascii="Times New Roman" w:cs="Times New Roman" w:eastAsia="Times New Roman" w:hAnsi="Times New Roman"/>
          <w:sz w:val="21"/>
          <w:szCs w:val="21"/>
          <w:u w:val="single" w:color="auto"/>
          <w:color w:val="auto"/>
        </w:rPr>
        <w:t>No Advisory or Fiduciary Responsibility</w:t>
      </w:r>
      <w:r>
        <w:rPr>
          <w:rFonts w:ascii="Times New Roman" w:cs="Times New Roman" w:eastAsia="Times New Roman" w:hAnsi="Times New Roman"/>
          <w:sz w:val="21"/>
          <w:szCs w:val="21"/>
          <w:color w:val="auto"/>
        </w:rPr>
        <w:t>. In connection with all aspects of each transaction contemplated hereby (including in connection with any amendment, waiver or other modification hereof or of any other Loan Document), each of the Borrower and the other Loan Parties acknowledges and agrees, and acknowledges its Affiliates’ understanding, that: (i) (A) the</w:t>
      </w:r>
    </w:p>
    <w:p>
      <w:pPr>
        <w:jc w:val="both"/>
        <w:ind w:right="20"/>
        <w:spacing w:after="0" w:line="221" w:lineRule="auto"/>
        <w:rPr>
          <w:sz w:val="20"/>
          <w:szCs w:val="20"/>
          <w:color w:val="auto"/>
        </w:rPr>
      </w:pPr>
      <w:r>
        <w:rPr>
          <w:rFonts w:ascii="Times New Roman" w:cs="Times New Roman" w:eastAsia="Times New Roman" w:hAnsi="Times New Roman"/>
          <w:sz w:val="21"/>
          <w:szCs w:val="21"/>
          <w:color w:val="auto"/>
        </w:rPr>
        <w:t>arranging and other services regarding this Agreement provided by the Administrative Agent, the Arrangers, and the Lenders are arm’s-length commercial transactions between the Borrower, the other Loan Parties and their respective Affiliates, on the one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hand, and the Administrative Agent, the Arrangers, and the Lenders, on the other hand, (B) each of the Borrower and the other Loan Parties has consulted its own legal, accounting, regulatory and tax advisors to the extent it has deemed appropriate, and (C)</w:t>
      </w:r>
    </w:p>
    <w:p>
      <w:pPr>
        <w:jc w:val="both"/>
        <w:spacing w:after="0" w:line="211" w:lineRule="auto"/>
        <w:rPr>
          <w:sz w:val="20"/>
          <w:szCs w:val="20"/>
          <w:color w:val="auto"/>
        </w:rPr>
      </w:pPr>
      <w:r>
        <w:rPr>
          <w:rFonts w:ascii="Times New Roman" w:cs="Times New Roman" w:eastAsia="Times New Roman" w:hAnsi="Times New Roman"/>
          <w:sz w:val="22"/>
          <w:szCs w:val="22"/>
          <w:color w:val="auto"/>
        </w:rPr>
        <w:t>each of the Borrower and the other Loan Parties is capable of evaluating, and understands and accepts, the terms, risks and conditions of the transactions contemplated hereby and by the other Loan Documents; (ii) (A) the Administrative Agent,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Arrangers and the Lenders each is and has been acting solely as a principal and, except as expressly agreed in writing by the relevant parties, has not been, is not, and will not be acting as an advisor, agent or fiduciary for the Borrower, any of the other Loan Parties or any of their respective Affiliates, or any other Person and (B) neither the Administrative Agent, any Arranger nor</w:t>
      </w:r>
    </w:p>
    <w:p>
      <w:pPr>
        <w:jc w:val="both"/>
        <w:spacing w:after="0" w:line="211" w:lineRule="auto"/>
        <w:rPr>
          <w:sz w:val="20"/>
          <w:szCs w:val="20"/>
          <w:color w:val="auto"/>
        </w:rPr>
      </w:pPr>
      <w:r>
        <w:rPr>
          <w:rFonts w:ascii="Times New Roman" w:cs="Times New Roman" w:eastAsia="Times New Roman" w:hAnsi="Times New Roman"/>
          <w:sz w:val="22"/>
          <w:szCs w:val="22"/>
          <w:color w:val="auto"/>
        </w:rPr>
        <w:t>any Lender has any obligation to the Borrower, any other Loan Party or any of their respective Affiliates with respect to the transactions contemplated hereby except those obligations expressly set forth herein and in the other Loan Documents; and (iii)</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Administrative Agent, the Arrangers, the Lenders, and their respective Affiliates may be engaged in a broad range of transactions that involve interests that differ from those of the Borrower, the other Loan Parties and their respective Affiliates, and neither the Administrative Agent, the Arrangers nor any Lender has any obligation to disclose any of such interests to the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Borrower, any other Loan Party or any of their respective Affiliates. To the fullest extent permitted by law, each of the Borrower and the other Loan Parties hereby waives and releases any claims that it may have against the Administrative Agent, the</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Arrangers and the Lenders with respect to any breach or alleged breach of agency or fiduciary duty in connection with any aspect of any transaction contemplated hereby.</w:t>
      </w:r>
    </w:p>
    <w:p>
      <w:pPr>
        <w:spacing w:after="0" w:line="124"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11.17</w:t>
      </w:r>
      <w:r>
        <w:rPr>
          <w:sz w:val="20"/>
          <w:szCs w:val="20"/>
          <w:color w:val="auto"/>
        </w:rPr>
        <w:tab/>
      </w:r>
      <w:r>
        <w:rPr>
          <w:rFonts w:ascii="Times New Roman" w:cs="Times New Roman" w:eastAsia="Times New Roman" w:hAnsi="Times New Roman"/>
          <w:sz w:val="21"/>
          <w:szCs w:val="21"/>
          <w:u w:val="single" w:color="auto"/>
          <w:color w:val="auto"/>
        </w:rPr>
        <w:t>Electronic Execution; Electronic Records</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both"/>
        <w:ind w:firstLine="656"/>
        <w:spacing w:after="0" w:line="221" w:lineRule="auto"/>
        <w:tabs>
          <w:tab w:leader="none" w:pos="126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any Loan Document and any document, amendment, approval, consent, information, notice, certificate, request, statement, disclosure or authorization related to this Agreement or any Loan Document (each, a “</w:t>
      </w: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including Communications required to be in writing, may be in the form of an Electronic Record (as defined below) and may be executed using Electronic Signatures (as defined below). Each of the Loan Parties, the Administrative Agent and each Lender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394" w:right="339" w:bottom="1440" w:gutter="0" w:footer="0" w:header="0"/>
        </w:sectPr>
      </w:pPr>
    </w:p>
    <w:bookmarkStart w:id="144" w:name="page145"/>
    <w:bookmarkEnd w:id="144"/>
    <w:p>
      <w:pPr>
        <w:jc w:val="both"/>
        <w:spacing w:after="0" w:line="229" w:lineRule="auto"/>
        <w:rPr>
          <w:sz w:val="20"/>
          <w:szCs w:val="20"/>
          <w:color w:val="auto"/>
        </w:rPr>
      </w:pPr>
      <w:r>
        <w:rPr>
          <w:rFonts w:ascii="Times New Roman" w:cs="Times New Roman" w:eastAsia="Times New Roman" w:hAnsi="Times New Roman"/>
          <w:sz w:val="22"/>
          <w:szCs w:val="22"/>
          <w:color w:val="auto"/>
        </w:rPr>
        <w:t>convenient, including both paper and electronic counterparts, but all such counterparts are one and the same Communication. For the avoidance of doubt, the authorization under this paragraph may include, without limitation, use or acceptance of a</w:t>
      </w:r>
    </w:p>
    <w:p>
      <w:pPr>
        <w:jc w:val="both"/>
        <w:spacing w:after="0" w:line="211" w:lineRule="auto"/>
        <w:rPr>
          <w:sz w:val="20"/>
          <w:szCs w:val="20"/>
          <w:color w:val="auto"/>
        </w:rPr>
      </w:pPr>
      <w:r>
        <w:rPr>
          <w:rFonts w:ascii="Times New Roman" w:cs="Times New Roman" w:eastAsia="Times New Roman" w:hAnsi="Times New Roman"/>
          <w:sz w:val="22"/>
          <w:szCs w:val="22"/>
          <w:color w:val="auto"/>
        </w:rPr>
        <w:t>manually signed paper Communication which has been converted into electronic form (such as scanned into PDF format), or an electronically signed Communication converted into another format, for transmission, delivery and/or retention.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Administrative Agent and each Lender may, at its option, create one or more copies of any Communication in the form of an imaged Electronic Record (“</w:t>
      </w:r>
      <w:r>
        <w:rPr>
          <w:rFonts w:ascii="Times New Roman" w:cs="Times New Roman" w:eastAsia="Times New Roman" w:hAnsi="Times New Roman"/>
          <w:sz w:val="21"/>
          <w:szCs w:val="21"/>
          <w:u w:val="single" w:color="auto"/>
          <w:color w:val="auto"/>
        </w:rPr>
        <w:t>Electronic Copy</w:t>
      </w:r>
      <w:r>
        <w:rPr>
          <w:rFonts w:ascii="Times New Roman" w:cs="Times New Roman" w:eastAsia="Times New Roman" w:hAnsi="Times New Roman"/>
          <w:sz w:val="21"/>
          <w:szCs w:val="21"/>
          <w:color w:val="auto"/>
        </w:rPr>
        <w:t>”), which shall be deemed created in the ordinary course of such Person’s business, and destroy the original paper document. All Communications in the form of an Electronic Record, including an Electronic</w:t>
      </w:r>
    </w:p>
    <w:p>
      <w:pPr>
        <w:jc w:val="both"/>
        <w:spacing w:after="0" w:line="221" w:lineRule="auto"/>
        <w:rPr>
          <w:sz w:val="20"/>
          <w:szCs w:val="20"/>
          <w:color w:val="auto"/>
        </w:rPr>
      </w:pPr>
      <w:r>
        <w:rPr>
          <w:rFonts w:ascii="Times New Roman" w:cs="Times New Roman" w:eastAsia="Times New Roman" w:hAnsi="Times New Roman"/>
          <w:sz w:val="21"/>
          <w:szCs w:val="21"/>
          <w:color w:val="auto"/>
        </w:rPr>
        <w:t>Copy, shall be considered an original for all purposes, and shall have the same legal effect, validity and enforceability as a paper record. Notwithstanding anything contained herein to the contrary, neither the Administrative Agent nor any Lender is under any</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 xml:space="preserve">obligation to accept an Electronic Signature in any form or in any format unless expressly agreed to by such Person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(a) to the extent the Administrative Agent or any Lender has agreed to accept such Electronic Signature, the Administrative Agent and each Lender shall be entitled to rely on any such Electronic Signature purportedly given by or on behalf of any Loan Party and/or any Lender without further verification and</w:t>
      </w:r>
    </w:p>
    <w:p>
      <w:pPr>
        <w:spacing w:after="0" w:line="3" w:lineRule="exact"/>
        <w:rPr>
          <w:sz w:val="20"/>
          <w:szCs w:val="20"/>
          <w:color w:val="auto"/>
        </w:rPr>
      </w:pPr>
    </w:p>
    <w:p>
      <w:pPr>
        <w:jc w:val="both"/>
        <w:ind w:firstLine="8"/>
        <w:spacing w:after="0" w:line="226" w:lineRule="auto"/>
        <w:tabs>
          <w:tab w:leader="none" w:pos="327"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Administrative Agent or any Lender, any Electronic Signature shall be promptly followed by such manually executed counterpart. For purposes hereof, “</w:t>
      </w:r>
      <w:r>
        <w:rPr>
          <w:rFonts w:ascii="Times New Roman" w:cs="Times New Roman" w:eastAsia="Times New Roman" w:hAnsi="Times New Roman"/>
          <w:sz w:val="22"/>
          <w:szCs w:val="22"/>
          <w:u w:val="single" w:color="auto"/>
          <w:color w:val="auto"/>
        </w:rPr>
        <w:t>Electronic Record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shall have the meanings assigned to them, respectively, by 15 U.S.C. §7006, as it may be amended from time to time.</w:t>
      </w:r>
    </w:p>
    <w:p>
      <w:pPr>
        <w:spacing w:after="0" w:line="125" w:lineRule="exact"/>
        <w:rPr>
          <w:rFonts w:ascii="Times New Roman" w:cs="Times New Roman" w:eastAsia="Times New Roman" w:hAnsi="Times New Roman"/>
          <w:sz w:val="22"/>
          <w:szCs w:val="22"/>
          <w:color w:val="auto"/>
        </w:rPr>
      </w:pPr>
    </w:p>
    <w:p>
      <w:pPr>
        <w:jc w:val="both"/>
        <w:ind w:firstLine="656"/>
        <w:spacing w:after="0" w:line="220" w:lineRule="auto"/>
        <w:tabs>
          <w:tab w:leader="none" w:pos="1177"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Administrative Agent nor any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or such Lender’s reliance on any Electronic Signature transmitted by telecopy, emailed .pdf or any other electronic means). The Administrative Agent and each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40" w:lineRule="exact"/>
        <w:rPr>
          <w:rFonts w:ascii="Times New Roman" w:cs="Times New Roman" w:eastAsia="Times New Roman" w:hAnsi="Times New Roman"/>
          <w:sz w:val="22"/>
          <w:szCs w:val="22"/>
          <w:color w:val="auto"/>
        </w:rPr>
      </w:pPr>
    </w:p>
    <w:p>
      <w:pPr>
        <w:jc w:val="both"/>
        <w:ind w:firstLine="656"/>
        <w:spacing w:after="0" w:line="221" w:lineRule="auto"/>
        <w:tabs>
          <w:tab w:leader="none" w:pos="1186"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Loan Parties, the Administrative Agent and each Lender hereby waives (i) any argument, defense or right to contest the legal effect, validity or enforceability of this Agreement, any other Loan Document based solely on the lack of paper original copies of this Agreement and/or such other Loan Document, and (ii) waives any claim against the Administrative Agent, any Lender or any Related Party for any liabilities arising solely from the Administrative Agent’s, any Lender’s or any Related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2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11.18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Lender that is subject to the PATRIOT Act and the Administrative Agent (for itself and not on behalf of any Lender) hereby notifies the Borrower that pursuant to the requirements of the PATRIOT Act and the Beneficial Ownership Regulation, it is required to obtain, verify and record information that identifies the Borrower and each other Loan Party, which information includes the name and address of the Borrower and each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394" w:right="339" w:bottom="1440" w:gutter="0" w:footer="0" w:header="0"/>
        </w:sectPr>
      </w:pPr>
    </w:p>
    <w:bookmarkStart w:id="145" w:name="page146"/>
    <w:bookmarkEnd w:id="145"/>
    <w:p>
      <w:pPr>
        <w:jc w:val="both"/>
        <w:spacing w:after="0"/>
        <w:rPr>
          <w:sz w:val="20"/>
          <w:szCs w:val="20"/>
          <w:color w:val="auto"/>
        </w:rPr>
      </w:pPr>
      <w:r>
        <w:rPr>
          <w:rFonts w:ascii="Times New Roman" w:cs="Times New Roman" w:eastAsia="Times New Roman" w:hAnsi="Times New Roman"/>
          <w:sz w:val="21"/>
          <w:szCs w:val="21"/>
          <w:color w:val="auto"/>
        </w:rPr>
        <w:t>Party and other information that will allow such Lender or the Administrative Agent, as applicable, to identify the Borrower and each other Loan Party in accordance with the PATRIOT Act and the Beneficial Ownership Regulation. The Borrower and each</w:t>
      </w:r>
    </w:p>
    <w:p>
      <w:pPr>
        <w:jc w:val="both"/>
        <w:spacing w:after="0" w:line="221" w:lineRule="auto"/>
        <w:rPr>
          <w:sz w:val="20"/>
          <w:szCs w:val="20"/>
          <w:color w:val="auto"/>
        </w:rPr>
      </w:pPr>
      <w:r>
        <w:rPr>
          <w:rFonts w:ascii="Times New Roman" w:cs="Times New Roman" w:eastAsia="Times New Roman" w:hAnsi="Times New Roman"/>
          <w:sz w:val="21"/>
          <w:szCs w:val="21"/>
          <w:color w:val="auto"/>
        </w:rPr>
        <w:t>other Loan Party shall, promptly following a request by the Administrative Agent or any Lender, provide all documentation and other information that the Administrative Agent or such Lender requests in order to comply with its ongoing obligations under</w:t>
      </w:r>
    </w:p>
    <w:p>
      <w:pPr>
        <w:spacing w:after="0" w:line="1"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2"/>
          <w:szCs w:val="22"/>
          <w:color w:val="auto"/>
        </w:rPr>
        <w:t>applicable “know your customer” and anti-money laundering rules and regulations, including the PATRIOT Act and the Beneficial Ownership Regulation.</w:t>
      </w:r>
    </w:p>
    <w:p>
      <w:pPr>
        <w:spacing w:after="0" w:line="124"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u w:val="single" w:color="auto"/>
          <w:color w:val="auto"/>
        </w:rPr>
        <w:t>11.19</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52"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u w:val="single" w:color="auto"/>
          <w:color w:val="auto"/>
        </w:rPr>
        <w:t>11.20</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52"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2"/>
          <w:szCs w:val="22"/>
          <w:color w:val="auto"/>
        </w:rPr>
        <w:t xml:space="preserve">11.21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an applicable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Resolution Authority and agrees and consents to, and acknowledges and agrees to be bound by:</w:t>
      </w:r>
    </w:p>
    <w:p>
      <w:pPr>
        <w:spacing w:after="0" w:line="128" w:lineRule="exact"/>
        <w:rPr>
          <w:sz w:val="20"/>
          <w:szCs w:val="20"/>
          <w:color w:val="auto"/>
        </w:rPr>
      </w:pPr>
    </w:p>
    <w:p>
      <w:pPr>
        <w:ind w:firstLine="656"/>
        <w:spacing w:after="0" w:line="268" w:lineRule="auto"/>
        <w:tabs>
          <w:tab w:leader="none" w:pos="122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95"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165"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7" w:lineRule="auto"/>
        <w:tabs>
          <w:tab w:leader="none" w:pos="2529"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22" w:lineRule="exact"/>
        <w:rPr>
          <w:rFonts w:ascii="Times New Roman" w:cs="Times New Roman" w:eastAsia="Times New Roman" w:hAnsi="Times New Roman"/>
          <w:sz w:val="22"/>
          <w:szCs w:val="22"/>
          <w:color w:val="auto"/>
        </w:rPr>
      </w:pPr>
    </w:p>
    <w:p>
      <w:pPr>
        <w:ind w:left="1300" w:firstLine="652"/>
        <w:spacing w:after="0" w:line="245" w:lineRule="auto"/>
        <w:tabs>
          <w:tab w:leader="none" w:pos="2549"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1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1"/>
          <w:szCs w:val="21"/>
          <w:color w:val="auto"/>
        </w:rPr>
        <w:t xml:space="preserve">11.22 </w:t>
      </w:r>
      <w:r>
        <w:rPr>
          <w:rFonts w:ascii="Times New Roman" w:cs="Times New Roman" w:eastAsia="Times New Roman" w:hAnsi="Times New Roman"/>
          <w:sz w:val="21"/>
          <w:szCs w:val="21"/>
          <w:u w:val="single" w:color="auto"/>
          <w:color w:val="auto"/>
        </w:rPr>
        <w:t>Acknowledgement Regarding Any Supported QFCs</w:t>
      </w:r>
      <w:r>
        <w:rPr>
          <w:rFonts w:ascii="Times New Roman" w:cs="Times New Roman" w:eastAsia="Times New Roman" w:hAnsi="Times New Roman"/>
          <w:sz w:val="21"/>
          <w:szCs w:val="21"/>
          <w:color w:val="auto"/>
        </w:rPr>
        <w:t>. 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21"/>
          <w:szCs w:val="21"/>
          <w:u w:val="single" w:color="auto"/>
          <w:color w:val="auto"/>
        </w:rPr>
        <w:t>QFC</w:t>
      </w:r>
    </w:p>
    <w:p>
      <w:pPr>
        <w:jc w:val="both"/>
        <w:spacing w:after="0" w:line="221" w:lineRule="auto"/>
        <w:rPr>
          <w:sz w:val="20"/>
          <w:szCs w:val="20"/>
          <w:color w:val="auto"/>
        </w:rPr>
      </w:pPr>
      <w:r>
        <w:rPr>
          <w:rFonts w:ascii="Times New Roman" w:cs="Times New Roman" w:eastAsia="Times New Roman" w:hAnsi="Times New Roman"/>
          <w:sz w:val="21"/>
          <w:szCs w:val="21"/>
          <w:u w:val="single" w:color="auto"/>
          <w:color w:val="auto"/>
        </w:rPr>
        <w:t>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the parties acknowledge and agree as follows with respect to the resolution power of the Federal Deposit Insurance Corporation under the Federal Deposit Insurance Act and Title II of the Dodd-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394" w:right="339" w:bottom="1440" w:gutter="0" w:footer="0" w:header="0"/>
        </w:sectPr>
      </w:pPr>
    </w:p>
    <w:bookmarkStart w:id="146" w:name="page147"/>
    <w:bookmarkEnd w:id="146"/>
    <w:p>
      <w:pPr>
        <w:jc w:val="both"/>
        <w:ind w:left="-212" w:firstLine="266"/>
        <w:spacing w:after="0" w:line="247" w:lineRule="auto"/>
        <w:tabs>
          <w:tab w:leader="none" w:pos="568"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2" w:lineRule="exact"/>
        <w:rPr>
          <w:rFonts w:ascii="Times New Roman" w:cs="Times New Roman" w:eastAsia="Times New Roman" w:hAnsi="Times New Roman"/>
          <w:sz w:val="22"/>
          <w:szCs w:val="22"/>
          <w:color w:val="auto"/>
        </w:rPr>
      </w:pPr>
    </w:p>
    <w:p>
      <w:pPr>
        <w:ind w:left="448" w:hanging="448"/>
        <w:spacing w:after="0"/>
        <w:tabs>
          <w:tab w:leader="none" w:pos="44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11.22</w:t>
      </w:r>
      <w:r>
        <w:rPr>
          <w:rFonts w:ascii="Times New Roman" w:cs="Times New Roman" w:eastAsia="Times New Roman" w:hAnsi="Times New Roman"/>
          <w:sz w:val="22"/>
          <w:szCs w:val="22"/>
          <w:color w:val="auto"/>
        </w:rPr>
        <w:t>, the following terms have the following meanings:</w:t>
      </w:r>
    </w:p>
    <w:p>
      <w:pPr>
        <w:spacing w:after="0" w:line="179" w:lineRule="exact"/>
        <w:rPr>
          <w:sz w:val="20"/>
          <w:szCs w:val="20"/>
          <w:color w:val="auto"/>
        </w:rPr>
      </w:pPr>
    </w:p>
    <w:p>
      <w:pPr>
        <w:jc w:val="both"/>
        <w:ind w:left="428"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03" w:lineRule="exact"/>
        <w:rPr>
          <w:sz w:val="20"/>
          <w:szCs w:val="20"/>
          <w:color w:val="auto"/>
        </w:rPr>
      </w:pPr>
    </w:p>
    <w:p>
      <w:pPr>
        <w:jc w:val="both"/>
        <w:ind w:left="428"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36" w:lineRule="exact"/>
        <w:rPr>
          <w:sz w:val="20"/>
          <w:szCs w:val="20"/>
          <w:color w:val="auto"/>
        </w:rPr>
      </w:pPr>
    </w:p>
    <w:p>
      <w:pPr>
        <w:jc w:val="both"/>
        <w:ind w:left="428"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27" w:lineRule="exact"/>
        <w:rPr>
          <w:sz w:val="20"/>
          <w:szCs w:val="20"/>
          <w:color w:val="auto"/>
        </w:rPr>
      </w:pPr>
    </w:p>
    <w:p>
      <w:pPr>
        <w:jc w:val="both"/>
        <w:ind w:left="428"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48"/>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368"/>
          </w:cols>
          <w:pgMar w:left="1192" w:top="1421" w:right="339" w:bottom="1440" w:gutter="0" w:footer="0" w:header="0"/>
        </w:sectPr>
      </w:pPr>
    </w:p>
    <w:bookmarkStart w:id="147" w:name="page148"/>
    <w:bookmarkEnd w:id="147"/>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IN WITNESS WHEREOF, </w:t>
      </w:r>
      <w:r>
        <w:rPr>
          <w:rFonts w:ascii="Times New Roman" w:cs="Times New Roman" w:eastAsia="Times New Roman" w:hAnsi="Times New Roman"/>
          <w:sz w:val="22"/>
          <w:szCs w:val="22"/>
          <w:color w:val="auto"/>
        </w:rPr>
        <w:t>the parties hereto have caused this Agreement to be duly executed as of the date first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 written.</w:t>
      </w:r>
    </w:p>
    <w:p>
      <w:pPr>
        <w:spacing w:after="0" w:line="24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LEONARDO DRS, INC.</w:t>
      </w:r>
    </w:p>
    <w:p>
      <w:pPr>
        <w:spacing w:after="0" w:line="332" w:lineRule="exact"/>
        <w:rPr>
          <w:sz w:val="20"/>
          <w:szCs w:val="20"/>
          <w:color w:val="auto"/>
        </w:rPr>
      </w:pPr>
    </w:p>
    <w:tbl>
      <w:tblPr>
        <w:tblLayout w:type="fixed"/>
        <w:tblInd w:w="5180" w:type="dxa"/>
        <w:tblCellMar>
          <w:top w:w="0" w:type="dxa"/>
          <w:left w:w="0" w:type="dxa"/>
          <w:bottom w:w="0" w:type="dxa"/>
          <w:right w:w="0" w:type="dxa"/>
        </w:tblCellMar>
      </w:tblPr>
      <w:tr>
        <w:trPr>
          <w:trHeight w:val="291"/>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 Michael D. Dippold</w:t>
            </w:r>
          </w:p>
        </w:tc>
      </w:tr>
      <w:tr>
        <w:trPr>
          <w:trHeight w:val="29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280" w:type="dxa"/>
            <w:vAlign w:val="bottom"/>
          </w:tcPr>
          <w:p>
            <w:pPr>
              <w:spacing w:after="0"/>
              <w:rPr>
                <w:sz w:val="24"/>
                <w:szCs w:val="24"/>
                <w:color w:val="auto"/>
              </w:rPr>
            </w:pPr>
          </w:p>
        </w:tc>
        <w:tc>
          <w:tcPr>
            <w:tcW w:w="5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Michael D. Dippold</w:t>
            </w:r>
          </w:p>
        </w:tc>
      </w:tr>
      <w:tr>
        <w:trPr>
          <w:trHeight w:val="298"/>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8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Executive Vice President, Chief Financial Officer and</w:t>
            </w:r>
          </w:p>
        </w:tc>
      </w:tr>
      <w:tr>
        <w:trPr>
          <w:trHeight w:val="282"/>
        </w:trPr>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11240"/>
          </w:cols>
          <w:pgMar w:left="320" w:top="1417" w:right="339" w:bottom="1440" w:gutter="0" w:footer="0" w:header="0"/>
        </w:sectPr>
      </w:pPr>
    </w:p>
    <w:bookmarkStart w:id="148" w:name="page149"/>
    <w:bookmarkEnd w:id="148"/>
    <w:p>
      <w:pPr>
        <w:spacing w:after="0" w:line="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DRS ADVANCED ISR, LLC</w:t>
      </w:r>
    </w:p>
    <w:p>
      <w:pPr>
        <w:ind w:left="4480"/>
        <w:spacing w:after="0" w:line="312" w:lineRule="auto"/>
        <w:rPr>
          <w:sz w:val="20"/>
          <w:szCs w:val="20"/>
          <w:color w:val="auto"/>
        </w:rPr>
      </w:pPr>
      <w:r>
        <w:rPr>
          <w:rFonts w:ascii="Times New Roman" w:cs="Times New Roman" w:eastAsia="Times New Roman" w:hAnsi="Times New Roman"/>
          <w:sz w:val="21"/>
          <w:szCs w:val="21"/>
          <w:b w:val="1"/>
          <w:bCs w:val="1"/>
          <w:color w:val="auto"/>
        </w:rPr>
        <w:t xml:space="preserve">DRS TRAINING &amp; CONTROL SYSTEMS, LLC </w:t>
      </w:r>
      <w:r>
        <w:rPr>
          <w:rFonts w:ascii="Times New Roman" w:cs="Times New Roman" w:eastAsia="Times New Roman" w:hAnsi="Times New Roman"/>
          <w:sz w:val="21"/>
          <w:szCs w:val="21"/>
          <w:color w:val="auto"/>
        </w:rPr>
        <w:t>By DRS Defense Solutions, LLC, its Manager</w:t>
      </w:r>
    </w:p>
    <w:p>
      <w:pPr>
        <w:spacing w:after="0" w:line="200" w:lineRule="exact"/>
        <w:rPr>
          <w:sz w:val="20"/>
          <w:szCs w:val="20"/>
          <w:color w:val="auto"/>
        </w:rPr>
      </w:pPr>
    </w:p>
    <w:p>
      <w:pPr>
        <w:spacing w:after="0" w:line="29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By  /s/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27940</wp:posOffset>
            </wp:positionV>
            <wp:extent cx="3008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5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2"/>
          <w:szCs w:val="22"/>
          <w:color w:val="auto"/>
        </w:rPr>
        <w:t>Name :</w:t>
      </w:r>
      <w:r>
        <w:rPr>
          <w:sz w:val="20"/>
          <w:szCs w:val="20"/>
          <w:color w:val="auto"/>
        </w:rPr>
        <w:tab/>
      </w:r>
      <w:r>
        <w:rPr>
          <w:rFonts w:ascii="Times New Roman" w:cs="Times New Roman" w:eastAsia="Times New Roman" w:hAnsi="Times New Roman"/>
          <w:sz w:val="21"/>
          <w:szCs w:val="21"/>
          <w:color w:val="auto"/>
        </w:rPr>
        <w:t>Mark A. Dorfman</w:t>
      </w:r>
    </w:p>
    <w:p>
      <w:pPr>
        <w:spacing w:after="0" w:line="58"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60"/>
          </w:cols>
          <w:pgMar w:left="1440" w:top="1440" w:right="1399" w:bottom="1440" w:gutter="0" w:footer="0" w:header="0"/>
        </w:sectPr>
      </w:pPr>
    </w:p>
    <w:bookmarkStart w:id="149" w:name="page150"/>
    <w:bookmarkEnd w:id="149"/>
    <w:p>
      <w:pPr>
        <w:spacing w:after="0" w:line="5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DAYLIGHT SOLUTIONS, INC.</w:t>
      </w:r>
    </w:p>
    <w:p>
      <w:pPr>
        <w:spacing w:after="0" w:line="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DRS ENVIRONMENTAL SYSTEMS, INC.</w:t>
      </w:r>
    </w:p>
    <w:p>
      <w:pPr>
        <w:spacing w:after="0" w:line="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DRS HOMELAND SECURITY SOLUTIONS</w:t>
      </w:r>
    </w:p>
    <w:p>
      <w:pPr>
        <w:spacing w:after="0" w:line="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DRS INTERNATIONAL, INC.</w:t>
      </w:r>
    </w:p>
    <w:p>
      <w:pPr>
        <w:spacing w:after="0" w:line="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DRS SIGNAL SOLUTIONS, INC.</w:t>
      </w:r>
    </w:p>
    <w:p>
      <w:pPr>
        <w:spacing w:after="0" w:line="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DRS NAVAL POWER SYSTEMS, INC.</w:t>
      </w:r>
    </w:p>
    <w:p>
      <w:pPr>
        <w:spacing w:after="0" w:line="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DRS SURVEILLANCE SUPPORT SYSTEMS, INC.</w:t>
      </w:r>
    </w:p>
    <w:p>
      <w:pPr>
        <w:spacing w:after="0" w:line="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DRS SUSTAINMENT SYSTEMS, INC.</w:t>
      </w:r>
    </w:p>
    <w:p>
      <w:pPr>
        <w:spacing w:after="0" w:line="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DRS SYSTEMS, INC.</w:t>
      </w:r>
    </w:p>
    <w:p>
      <w:pPr>
        <w:spacing w:after="0" w:line="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DRS TECHNOLOGIES CANADA INC.</w:t>
      </w:r>
    </w:p>
    <w:p>
      <w:pPr>
        <w:spacing w:after="0" w:line="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DRS UNMANNED TECHNOLOGIES, INC.</w:t>
      </w:r>
    </w:p>
    <w:p>
      <w:pPr>
        <w:spacing w:after="0" w:line="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ENGINEERED COIL COMPANY</w:t>
      </w:r>
    </w:p>
    <w:p>
      <w:pPr>
        <w:spacing w:after="0" w:line="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ENGINEERED SUPPORT SYSTEMS, INC.</w:t>
      </w:r>
    </w:p>
    <w:p>
      <w:pPr>
        <w:spacing w:after="0" w:line="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T-S HOLDING CORPORATE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80"/>
        <w:spacing w:after="0"/>
        <w:tabs>
          <w:tab w:leader="none" w:pos="5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27940</wp:posOffset>
            </wp:positionV>
            <wp:extent cx="3145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51" w:lineRule="exact"/>
        <w:rPr>
          <w:sz w:val="20"/>
          <w:szCs w:val="20"/>
          <w:color w:val="auto"/>
        </w:rPr>
      </w:pPr>
    </w:p>
    <w:p>
      <w:pPr>
        <w:ind w:left="5180"/>
        <w:spacing w:after="0"/>
        <w:tabs>
          <w:tab w:leader="none" w:pos="6180" w:val="left"/>
        </w:tabs>
        <w:rPr>
          <w:sz w:val="20"/>
          <w:szCs w:val="20"/>
          <w:color w:val="auto"/>
        </w:rPr>
      </w:pPr>
      <w:r>
        <w:rPr>
          <w:rFonts w:ascii="Times New Roman" w:cs="Times New Roman" w:eastAsia="Times New Roman" w:hAnsi="Times New Roman"/>
          <w:sz w:val="22"/>
          <w:szCs w:val="22"/>
          <w:color w:val="auto"/>
        </w:rPr>
        <w:t>Name :</w:t>
      </w:r>
      <w:r>
        <w:rPr>
          <w:sz w:val="20"/>
          <w:szCs w:val="20"/>
          <w:color w:val="auto"/>
        </w:rPr>
        <w:tab/>
      </w:r>
      <w:r>
        <w:rPr>
          <w:rFonts w:ascii="Times New Roman" w:cs="Times New Roman" w:eastAsia="Times New Roman" w:hAnsi="Times New Roman"/>
          <w:sz w:val="21"/>
          <w:szCs w:val="21"/>
          <w:color w:val="auto"/>
        </w:rPr>
        <w:t>Mark A. Dorfman</w:t>
      </w:r>
    </w:p>
    <w:p>
      <w:pPr>
        <w:spacing w:after="0" w:line="58" w:lineRule="exact"/>
        <w:rPr>
          <w:sz w:val="20"/>
          <w:szCs w:val="20"/>
          <w:color w:val="auto"/>
        </w:rPr>
      </w:pPr>
    </w:p>
    <w:p>
      <w:pPr>
        <w:ind w:left="5180"/>
        <w:spacing w:after="0"/>
        <w:tabs>
          <w:tab w:leader="none" w:pos="6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360"/>
          </w:cols>
          <w:pgMar w:left="1440" w:top="1440" w:right="1099" w:bottom="1440" w:gutter="0" w:footer="0" w:header="0"/>
        </w:sectPr>
      </w:pPr>
    </w:p>
    <w:bookmarkStart w:id="150" w:name="page151"/>
    <w:bookmarkEnd w:id="150"/>
    <w:p>
      <w:pPr>
        <w:spacing w:after="0" w:line="5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DAYLIGHT DEFENSE, LLC</w:t>
      </w:r>
    </w:p>
    <w:p>
      <w:pPr>
        <w:spacing w:after="0" w:line="4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By Daylight Solutions, Inc., its Manager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By  /s/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27940</wp:posOffset>
            </wp:positionV>
            <wp:extent cx="3008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51" w:lineRule="exact"/>
        <w:rPr>
          <w:sz w:val="20"/>
          <w:szCs w:val="20"/>
          <w:color w:val="auto"/>
        </w:rPr>
      </w:pPr>
    </w:p>
    <w:p>
      <w:pPr>
        <w:jc w:val="right"/>
        <w:ind w:right="1019"/>
        <w:spacing w:after="0"/>
        <w:tabs>
          <w:tab w:leader="none" w:pos="1540" w:val="left"/>
        </w:tabs>
        <w:rPr>
          <w:sz w:val="20"/>
          <w:szCs w:val="20"/>
          <w:color w:val="auto"/>
        </w:rPr>
      </w:pPr>
      <w:r>
        <w:rPr>
          <w:rFonts w:ascii="Times New Roman" w:cs="Times New Roman" w:eastAsia="Times New Roman" w:hAnsi="Times New Roman"/>
          <w:sz w:val="22"/>
          <w:szCs w:val="22"/>
          <w:color w:val="auto"/>
        </w:rPr>
        <w:t>Name :</w:t>
      </w:r>
      <w:r>
        <w:rPr>
          <w:sz w:val="20"/>
          <w:szCs w:val="20"/>
          <w:color w:val="auto"/>
        </w:rPr>
        <w:tab/>
      </w:r>
      <w:r>
        <w:rPr>
          <w:rFonts w:ascii="Times New Roman" w:cs="Times New Roman" w:eastAsia="Times New Roman" w:hAnsi="Times New Roman"/>
          <w:sz w:val="21"/>
          <w:szCs w:val="21"/>
          <w:color w:val="auto"/>
        </w:rPr>
        <w:t>Mark A. Dorfman</w:t>
      </w:r>
    </w:p>
    <w:p>
      <w:pPr>
        <w:spacing w:after="0" w:line="58"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440" w:right="1440" w:bottom="1440" w:gutter="0" w:footer="0" w:header="0"/>
        </w:sectPr>
      </w:pPr>
    </w:p>
    <w:bookmarkStart w:id="151" w:name="page152"/>
    <w:bookmarkEnd w:id="151"/>
    <w:p>
      <w:pPr>
        <w:spacing w:after="0" w:line="59" w:lineRule="exact"/>
        <w:rPr>
          <w:sz w:val="20"/>
          <w:szCs w:val="20"/>
          <w:color w:val="auto"/>
        </w:rPr>
      </w:pPr>
    </w:p>
    <w:p>
      <w:pPr>
        <w:ind w:left="4480"/>
        <w:spacing w:after="0" w:line="261" w:lineRule="auto"/>
        <w:rPr>
          <w:sz w:val="20"/>
          <w:szCs w:val="20"/>
          <w:color w:val="auto"/>
        </w:rPr>
      </w:pPr>
      <w:r>
        <w:rPr>
          <w:rFonts w:ascii="Times New Roman" w:cs="Times New Roman" w:eastAsia="Times New Roman" w:hAnsi="Times New Roman"/>
          <w:sz w:val="22"/>
          <w:szCs w:val="22"/>
          <w:b w:val="1"/>
          <w:bCs w:val="1"/>
          <w:color w:val="auto"/>
        </w:rPr>
        <w:t>DRS NETWORK &amp; IMAGING SYSTEMS, LLC DRS SYSTEMS MANAGEMENT, LLC DRS DEFENSE SOLUTIONS, LLC</w:t>
      </w:r>
    </w:p>
    <w:p>
      <w:pPr>
        <w:ind w:left="4480"/>
        <w:spacing w:after="0" w:line="216" w:lineRule="auto"/>
        <w:rPr>
          <w:sz w:val="20"/>
          <w:szCs w:val="20"/>
          <w:color w:val="auto"/>
        </w:rPr>
      </w:pPr>
      <w:r>
        <w:rPr>
          <w:rFonts w:ascii="Times New Roman" w:cs="Times New Roman" w:eastAsia="Times New Roman" w:hAnsi="Times New Roman"/>
          <w:sz w:val="22"/>
          <w:szCs w:val="22"/>
          <w:b w:val="1"/>
          <w:bCs w:val="1"/>
          <w:color w:val="auto"/>
        </w:rPr>
        <w:t>OTO MELARA NORTH AMERICA, LLC</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TECH-SYM, LLC</w:t>
      </w:r>
    </w:p>
    <w:p>
      <w:pPr>
        <w:spacing w:after="0" w:line="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 Leonardo DRS, Inc., its Manager</w:t>
      </w:r>
    </w:p>
    <w:p>
      <w:pPr>
        <w:spacing w:after="0" w:line="200" w:lineRule="exact"/>
        <w:rPr>
          <w:sz w:val="20"/>
          <w:szCs w:val="20"/>
          <w:color w:val="auto"/>
        </w:rPr>
      </w:pPr>
    </w:p>
    <w:p>
      <w:pPr>
        <w:spacing w:after="0" w:line="39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By  /s/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27940</wp:posOffset>
            </wp:positionV>
            <wp:extent cx="3008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5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2"/>
          <w:szCs w:val="22"/>
          <w:color w:val="auto"/>
        </w:rPr>
        <w:t>Name :</w:t>
      </w:r>
      <w:r>
        <w:rPr>
          <w:sz w:val="20"/>
          <w:szCs w:val="20"/>
          <w:color w:val="auto"/>
        </w:rPr>
        <w:tab/>
      </w:r>
      <w:r>
        <w:rPr>
          <w:rFonts w:ascii="Times New Roman" w:cs="Times New Roman" w:eastAsia="Times New Roman" w:hAnsi="Times New Roman"/>
          <w:sz w:val="21"/>
          <w:szCs w:val="21"/>
          <w:color w:val="auto"/>
        </w:rPr>
        <w:t>Mark A. Dorfman</w:t>
      </w:r>
    </w:p>
    <w:p>
      <w:pPr>
        <w:spacing w:after="0" w:line="58"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40"/>
          </w:cols>
          <w:pgMar w:left="1440" w:top="1440" w:right="1419" w:bottom="1440" w:gutter="0" w:footer="0" w:header="0"/>
        </w:sectPr>
      </w:pPr>
    </w:p>
    <w:bookmarkStart w:id="152" w:name="page153"/>
    <w:bookmarkEnd w:id="152"/>
    <w:p>
      <w:pPr>
        <w:spacing w:after="0" w:line="5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LAUREL TECHNOLOGIES PARTNERSHIP</w:t>
      </w:r>
    </w:p>
    <w:p>
      <w:pPr>
        <w:spacing w:after="0" w:line="200" w:lineRule="exact"/>
        <w:rPr>
          <w:sz w:val="20"/>
          <w:szCs w:val="20"/>
          <w:color w:val="auto"/>
        </w:rPr>
      </w:pPr>
    </w:p>
    <w:p>
      <w:pPr>
        <w:spacing w:after="0" w:line="38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By  /s/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27940</wp:posOffset>
            </wp:positionV>
            <wp:extent cx="3008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5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2"/>
          <w:szCs w:val="22"/>
          <w:color w:val="auto"/>
        </w:rPr>
        <w:t>Name :</w:t>
      </w:r>
      <w:r>
        <w:rPr>
          <w:sz w:val="20"/>
          <w:szCs w:val="20"/>
          <w:color w:val="auto"/>
        </w:rPr>
        <w:tab/>
      </w:r>
      <w:r>
        <w:rPr>
          <w:rFonts w:ascii="Times New Roman" w:cs="Times New Roman" w:eastAsia="Times New Roman" w:hAnsi="Times New Roman"/>
          <w:sz w:val="21"/>
          <w:szCs w:val="21"/>
          <w:color w:val="auto"/>
        </w:rPr>
        <w:t>Mark A. Dorfman</w:t>
      </w:r>
    </w:p>
    <w:p>
      <w:pPr>
        <w:spacing w:after="0" w:line="58" w:lineRule="exact"/>
        <w:rPr>
          <w:sz w:val="20"/>
          <w:szCs w:val="20"/>
          <w:color w:val="auto"/>
        </w:rPr>
      </w:pPr>
    </w:p>
    <w:p>
      <w:pPr>
        <w:jc w:val="both"/>
        <w:ind w:left="5400"/>
        <w:spacing w:after="0"/>
        <w:tabs>
          <w:tab w:leader="none" w:pos="6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Executive Committee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660"/>
          </w:cols>
          <w:pgMar w:left="1440" w:top="1440" w:right="799" w:bottom="1440" w:gutter="0" w:footer="0" w:header="0"/>
        </w:sectPr>
      </w:pPr>
    </w:p>
    <w:bookmarkStart w:id="153" w:name="page154"/>
    <w:bookmarkEnd w:id="153"/>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b w:val="1"/>
          <w:bCs w:val="1"/>
          <w:color w:val="auto"/>
        </w:rPr>
        <w:t>ESSI RESOURCES, LLC</w:t>
      </w:r>
    </w:p>
    <w:p>
      <w:pPr>
        <w:spacing w:after="0" w:line="200" w:lineRule="exact"/>
        <w:rPr>
          <w:sz w:val="20"/>
          <w:szCs w:val="20"/>
          <w:color w:val="auto"/>
        </w:rPr>
      </w:pPr>
    </w:p>
    <w:p>
      <w:pPr>
        <w:spacing w:after="0" w:line="38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2"/>
          <w:szCs w:val="22"/>
          <w:color w:val="auto"/>
        </w:rPr>
        <w:t>By  /s/ Jason W. Rinsky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 Jason W. Rinsky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-160020</wp:posOffset>
            </wp:positionV>
            <wp:extent cx="18256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2"/>
          <w:szCs w:val="22"/>
          <w:color w:val="auto"/>
        </w:rPr>
        <w:t>:</w:t>
      </w:r>
    </w:p>
    <w:p>
      <w:pPr>
        <w:spacing w:after="0" w:line="7" w:lineRule="exact"/>
        <w:rPr>
          <w:sz w:val="20"/>
          <w:szCs w:val="20"/>
          <w:color w:val="auto"/>
        </w:rPr>
      </w:pPr>
    </w:p>
    <w:p>
      <w:pPr>
        <w:ind w:left="7260"/>
        <w:spacing w:after="0"/>
        <w:tabs>
          <w:tab w:leader="none" w:pos="7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340"/>
          </w:cols>
          <w:pgMar w:left="1440" w:top="1440" w:right="1119" w:bottom="1440" w:gutter="0" w:footer="0" w:header="0"/>
        </w:sectPr>
      </w:pPr>
    </w:p>
    <w:bookmarkStart w:id="154" w:name="page155"/>
    <w:bookmarkEnd w:id="154"/>
    <w:p>
      <w:pPr>
        <w:spacing w:after="0" w:line="5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b w:val="1"/>
          <w:bCs w:val="1"/>
          <w:color w:val="auto"/>
        </w:rPr>
        <w:t>BANK OF AMERICA, N.A.</w:t>
      </w:r>
      <w:r>
        <w:rPr>
          <w:rFonts w:ascii="Times New Roman" w:cs="Times New Roman" w:eastAsia="Times New Roman" w:hAnsi="Times New Roman"/>
          <w:sz w:val="21"/>
          <w:szCs w:val="21"/>
          <w:color w:val="auto"/>
        </w:rPr>
        <w:t>, as</w:t>
      </w:r>
    </w:p>
    <w:p>
      <w:pPr>
        <w:spacing w:after="0" w:line="4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302" w:lineRule="exact"/>
        <w:rPr>
          <w:sz w:val="20"/>
          <w:szCs w:val="20"/>
          <w:color w:val="auto"/>
        </w:rPr>
      </w:pPr>
    </w:p>
    <w:p>
      <w:pPr>
        <w:ind w:left="4000"/>
        <w:spacing w:after="0"/>
        <w:tabs>
          <w:tab w:leader="none" w:pos="4540" w:val="left"/>
        </w:tabs>
        <w:rPr>
          <w:sz w:val="20"/>
          <w:szCs w:val="20"/>
          <w:color w:val="auto"/>
        </w:rPr>
      </w:pPr>
      <w:r>
        <w:rPr>
          <w:rFonts w:ascii="Times New Roman" w:cs="Times New Roman" w:eastAsia="Times New Roman" w:hAnsi="Times New Roman"/>
          <w:sz w:val="22"/>
          <w:szCs w:val="22"/>
          <w:color w:val="auto"/>
        </w:rPr>
        <w:t>By:</w:t>
        <w:tab/>
        <w:t>/s/ Don B. Pinzon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27940</wp:posOffset>
            </wp:positionV>
            <wp:extent cx="3540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1" w:lineRule="exact"/>
        <w:rPr>
          <w:sz w:val="20"/>
          <w:szCs w:val="20"/>
          <w:color w:val="auto"/>
        </w:rPr>
      </w:pPr>
    </w:p>
    <w:p>
      <w:pPr>
        <w:ind w:left="4000"/>
        <w:spacing w:after="0"/>
        <w:tabs>
          <w:tab w:leader="none" w:pos="4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Don B. Pinzon</w:t>
      </w:r>
    </w:p>
    <w:p>
      <w:pPr>
        <w:spacing w:after="0" w:line="58" w:lineRule="exact"/>
        <w:rPr>
          <w:sz w:val="20"/>
          <w:szCs w:val="20"/>
          <w:color w:val="auto"/>
        </w:rPr>
      </w:pPr>
    </w:p>
    <w:p>
      <w:pPr>
        <w:ind w:left="4000"/>
        <w:spacing w:after="0"/>
        <w:tabs>
          <w:tab w:leader="none" w:pos="4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440" w:right="1440" w:bottom="1440" w:gutter="0" w:footer="0" w:header="0"/>
        </w:sectPr>
      </w:pPr>
    </w:p>
    <w:bookmarkStart w:id="155" w:name="page156"/>
    <w:bookmarkEnd w:id="155"/>
    <w:p>
      <w:pPr>
        <w:spacing w:after="0" w:line="5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b w:val="1"/>
          <w:bCs w:val="1"/>
          <w:color w:val="auto"/>
        </w:rPr>
        <w:t>BANK OF AMERICA, N.A.</w:t>
      </w:r>
      <w:r>
        <w:rPr>
          <w:rFonts w:ascii="Times New Roman" w:cs="Times New Roman" w:eastAsia="Times New Roman" w:hAnsi="Times New Roman"/>
          <w:sz w:val="22"/>
          <w:szCs w:val="22"/>
          <w:color w:val="auto"/>
        </w:rPr>
        <w:t>, as</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 Lead Arranger, Bookrunner, L/C Issuer,</w:t>
      </w:r>
    </w:p>
    <w:p>
      <w:pPr>
        <w:ind w:left="6120"/>
        <w:spacing w:after="0"/>
        <w:rPr>
          <w:sz w:val="20"/>
          <w:szCs w:val="20"/>
          <w:color w:val="auto"/>
        </w:rPr>
      </w:pPr>
      <w:r>
        <w:rPr>
          <w:rFonts w:ascii="Times New Roman" w:cs="Times New Roman" w:eastAsia="Times New Roman" w:hAnsi="Times New Roman"/>
          <w:sz w:val="22"/>
          <w:szCs w:val="22"/>
          <w:color w:val="auto"/>
        </w:rPr>
        <w:t>Swing</w:t>
      </w:r>
    </w:p>
    <w:p>
      <w:pPr>
        <w:spacing w:after="0" w:line="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Line Lender and a Lender</w:t>
      </w:r>
    </w:p>
    <w:p>
      <w:pPr>
        <w:spacing w:after="0" w:line="3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By: /s/ Jason Yakabu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27940</wp:posOffset>
            </wp:positionV>
            <wp:extent cx="22713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5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Name:  Jason Yakabu</w:t>
      </w:r>
    </w:p>
    <w:p>
      <w:pPr>
        <w:spacing w:after="0" w:line="58" w:lineRule="exact"/>
        <w:rPr>
          <w:sz w:val="20"/>
          <w:szCs w:val="20"/>
          <w:color w:val="auto"/>
        </w:rPr>
      </w:pPr>
    </w:p>
    <w:p>
      <w:pPr>
        <w:ind w:left="6120"/>
        <w:spacing w:after="0"/>
        <w:tabs>
          <w:tab w:leader="none" w:pos="6820" w:val="left"/>
        </w:tabs>
        <w:rPr>
          <w:sz w:val="20"/>
          <w:szCs w:val="20"/>
          <w:color w:val="auto"/>
        </w:rPr>
      </w:pPr>
      <w:r>
        <w:rPr>
          <w:rFonts w:ascii="Times New Roman" w:cs="Times New Roman" w:eastAsia="Times New Roman" w:hAnsi="Times New Roman"/>
          <w:sz w:val="22"/>
          <w:szCs w:val="22"/>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720"/>
          </w:cols>
          <w:pgMar w:left="1440" w:top="1440" w:right="739" w:bottom="1440" w:gutter="0" w:footer="0" w:header="0"/>
        </w:sectPr>
      </w:pPr>
    </w:p>
    <w:bookmarkStart w:id="156" w:name="page157"/>
    <w:bookmarkEnd w:id="156"/>
    <w:p>
      <w:pPr>
        <w:spacing w:after="0" w:line="5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b w:val="1"/>
          <w:bCs w:val="1"/>
          <w:color w:val="auto"/>
        </w:rPr>
        <w:t>JPMORGAN CHASE BANK, N.A.</w:t>
      </w:r>
      <w:r>
        <w:rPr>
          <w:rFonts w:ascii="Times New Roman" w:cs="Times New Roman" w:eastAsia="Times New Roman" w:hAnsi="Times New Roman"/>
          <w:sz w:val="21"/>
          <w:szCs w:val="21"/>
          <w:color w:val="auto"/>
        </w:rPr>
        <w:t>, as a Lender</w:t>
      </w:r>
    </w:p>
    <w:p>
      <w:pPr>
        <w:spacing w:after="0" w:line="330"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Colin Ruska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Colin Ruska</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Authorized Signer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440" w:right="1440" w:bottom="1440" w:gutter="0" w:footer="0" w:header="0"/>
        </w:sectPr>
      </w:pPr>
    </w:p>
    <w:bookmarkStart w:id="157" w:name="page158"/>
    <w:bookmarkEnd w:id="157"/>
    <w:p>
      <w:pPr>
        <w:spacing w:after="0" w:line="86"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22"/>
          <w:szCs w:val="22"/>
          <w:b w:val="1"/>
          <w:bCs w:val="1"/>
          <w:color w:val="auto"/>
        </w:rPr>
        <w:t>MUFG BANK, LTD.</w:t>
      </w:r>
      <w:r>
        <w:rPr>
          <w:rFonts w:ascii="Times New Roman" w:cs="Times New Roman" w:eastAsia="Times New Roman" w:hAnsi="Times New Roman"/>
          <w:sz w:val="22"/>
          <w:szCs w:val="22"/>
          <w:color w:val="auto"/>
        </w:rPr>
        <w:t>, as a Lender</w:t>
      </w:r>
    </w:p>
    <w:p>
      <w:pPr>
        <w:spacing w:after="0" w:line="332"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Dominic Yung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Dominic Yung</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440" w:right="1440" w:bottom="1440" w:gutter="0" w:footer="0" w:header="0"/>
        </w:sectPr>
      </w:pPr>
    </w:p>
    <w:bookmarkStart w:id="158" w:name="page159"/>
    <w:bookmarkEnd w:id="158"/>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U.S. BANK NATIONAL ASSOCIATION</w:t>
      </w:r>
      <w:r>
        <w:rPr>
          <w:rFonts w:ascii="Times New Roman" w:cs="Times New Roman" w:eastAsia="Times New Roman" w:hAnsi="Times New Roman"/>
          <w:sz w:val="22"/>
          <w:szCs w:val="22"/>
          <w:color w:val="auto"/>
        </w:rPr>
        <w:t>, as a Lender</w:t>
      </w:r>
    </w:p>
    <w:p>
      <w:pPr>
        <w:spacing w:after="0" w:line="332"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Paul F.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Paul F. Johnson</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20"/>
          </w:cols>
          <w:pgMar w:left="1440" w:top="1440" w:right="1439" w:bottom="1440" w:gutter="0" w:footer="0" w:header="0"/>
        </w:sectPr>
      </w:pPr>
    </w:p>
    <w:bookmarkStart w:id="159" w:name="page160"/>
    <w:bookmarkEnd w:id="159"/>
    <w:p>
      <w:pPr>
        <w:spacing w:after="0" w:line="86" w:lineRule="exact"/>
        <w:rPr>
          <w:sz w:val="20"/>
          <w:szCs w:val="20"/>
          <w:color w:val="auto"/>
        </w:rPr>
      </w:pPr>
    </w:p>
    <w:p>
      <w:pPr>
        <w:ind w:left="4100"/>
        <w:spacing w:after="0" w:line="275" w:lineRule="auto"/>
        <w:rPr>
          <w:sz w:val="20"/>
          <w:szCs w:val="20"/>
          <w:color w:val="auto"/>
        </w:rPr>
      </w:pPr>
      <w:r>
        <w:rPr>
          <w:rFonts w:ascii="Times New Roman" w:cs="Times New Roman" w:eastAsia="Times New Roman" w:hAnsi="Times New Roman"/>
          <w:sz w:val="22"/>
          <w:szCs w:val="22"/>
          <w:b w:val="1"/>
          <w:bCs w:val="1"/>
          <w:color w:val="auto"/>
        </w:rPr>
        <w:t>CREDIT AGRICOLE CORPORATE AND INVESTMENT BANK</w:t>
      </w:r>
      <w:r>
        <w:rPr>
          <w:rFonts w:ascii="Times New Roman" w:cs="Times New Roman" w:eastAsia="Times New Roman" w:hAnsi="Times New Roman"/>
          <w:sz w:val="22"/>
          <w:szCs w:val="22"/>
          <w:color w:val="auto"/>
        </w:rPr>
        <w:t>, as a Lender</w:t>
      </w:r>
    </w:p>
    <w:p>
      <w:pPr>
        <w:spacing w:after="0" w:line="261"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Jill Wong</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49"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Gordon Yip</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620"/>
          </w:cols>
          <w:pgMar w:left="1440" w:top="1440" w:right="839" w:bottom="1440" w:gutter="0" w:footer="0" w:header="0"/>
        </w:sectPr>
      </w:pPr>
    </w:p>
    <w:bookmarkStart w:id="160" w:name="page161"/>
    <w:bookmarkEnd w:id="160"/>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PNC BANK, NATIONAL ASSOCIATION</w:t>
      </w:r>
      <w:r>
        <w:rPr>
          <w:rFonts w:ascii="Times New Roman" w:cs="Times New Roman" w:eastAsia="Times New Roman" w:hAnsi="Times New Roman"/>
          <w:sz w:val="22"/>
          <w:szCs w:val="22"/>
          <w:color w:val="auto"/>
        </w:rPr>
        <w:t>, as a Lender</w:t>
      </w:r>
    </w:p>
    <w:p>
      <w:pPr>
        <w:spacing w:after="0" w:line="332"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Eric 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Eric H. Williams</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140"/>
          </w:cols>
          <w:pgMar w:left="1440" w:top="1440" w:right="1319" w:bottom="1440" w:gutter="0" w:footer="0" w:header="0"/>
        </w:sectPr>
      </w:pPr>
    </w:p>
    <w:bookmarkStart w:id="161" w:name="page162"/>
    <w:bookmarkEnd w:id="161"/>
    <w:p>
      <w:pPr>
        <w:spacing w:after="0" w:line="86" w:lineRule="exact"/>
        <w:rPr>
          <w:sz w:val="20"/>
          <w:szCs w:val="20"/>
          <w:color w:val="auto"/>
        </w:rPr>
      </w:pPr>
    </w:p>
    <w:p>
      <w:pPr>
        <w:ind w:left="4120"/>
        <w:spacing w:after="0" w:line="275" w:lineRule="auto"/>
        <w:rPr>
          <w:sz w:val="20"/>
          <w:szCs w:val="20"/>
          <w:color w:val="auto"/>
        </w:rPr>
      </w:pPr>
      <w:r>
        <w:rPr>
          <w:rFonts w:ascii="Times New Roman" w:cs="Times New Roman" w:eastAsia="Times New Roman" w:hAnsi="Times New Roman"/>
          <w:sz w:val="22"/>
          <w:szCs w:val="22"/>
          <w:b w:val="1"/>
          <w:bCs w:val="1"/>
          <w:color w:val="auto"/>
        </w:rPr>
        <w:t>WELLS FARGO BANK, NATIONAL ASSOCIATION</w:t>
      </w:r>
      <w:r>
        <w:rPr>
          <w:rFonts w:ascii="Times New Roman" w:cs="Times New Roman" w:eastAsia="Times New Roman" w:hAnsi="Times New Roman"/>
          <w:sz w:val="22"/>
          <w:szCs w:val="22"/>
          <w:color w:val="auto"/>
        </w:rPr>
        <w:t>,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w:t>
      </w:r>
    </w:p>
    <w:p>
      <w:pPr>
        <w:spacing w:after="0" w:line="261" w:lineRule="exact"/>
        <w:rPr>
          <w:sz w:val="20"/>
          <w:szCs w:val="20"/>
          <w:color w:val="auto"/>
        </w:rPr>
      </w:pPr>
    </w:p>
    <w:p>
      <w:pPr>
        <w:ind w:left="4120"/>
        <w:spacing w:after="0"/>
        <w:tabs>
          <w:tab w:leader="none" w:pos="4660" w:val="left"/>
        </w:tabs>
        <w:rPr>
          <w:sz w:val="20"/>
          <w:szCs w:val="20"/>
          <w:color w:val="auto"/>
        </w:rPr>
      </w:pPr>
      <w:r>
        <w:rPr>
          <w:rFonts w:ascii="Times New Roman" w:cs="Times New Roman" w:eastAsia="Times New Roman" w:hAnsi="Times New Roman"/>
          <w:sz w:val="22"/>
          <w:szCs w:val="22"/>
          <w:color w:val="auto"/>
        </w:rPr>
        <w:t>By:</w:t>
        <w:tab/>
        <w:t>/s/ Michael Zick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27940</wp:posOffset>
            </wp:positionV>
            <wp:extent cx="34715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5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 Michael Zick</w:t>
      </w:r>
    </w:p>
    <w:p>
      <w:pPr>
        <w:spacing w:after="0" w:line="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620"/>
          </w:cols>
          <w:pgMar w:left="1440" w:top="1440" w:right="839" w:bottom="1440" w:gutter="0" w:footer="0" w:header="0"/>
        </w:sectPr>
      </w:pPr>
    </w:p>
    <w:bookmarkStart w:id="162" w:name="page163"/>
    <w:bookmarkEnd w:id="162"/>
    <w:p>
      <w:pPr>
        <w:spacing w:after="0" w:line="8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BNP PARIBAS</w:t>
      </w:r>
      <w:r>
        <w:rPr>
          <w:rFonts w:ascii="Times New Roman" w:cs="Times New Roman" w:eastAsia="Times New Roman" w:hAnsi="Times New Roman"/>
          <w:sz w:val="22"/>
          <w:szCs w:val="22"/>
          <w:color w:val="auto"/>
        </w:rPr>
        <w:t>, as a Lender</w:t>
      </w:r>
    </w:p>
    <w:p>
      <w:pPr>
        <w:spacing w:after="0" w:line="332"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Vikas Khandelwal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22"/>
          <w:szCs w:val="22"/>
          <w:color w:val="auto"/>
        </w:rPr>
        <w:t>Name: Vikas Khandelwal</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341"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Nanette Baudon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Nanette Baudon</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440" w:right="1440" w:bottom="1440" w:gutter="0" w:footer="0" w:header="0"/>
        </w:sectPr>
      </w:pPr>
    </w:p>
    <w:bookmarkStart w:id="163" w:name="page164"/>
    <w:bookmarkEnd w:id="163"/>
    <w:p>
      <w:pPr>
        <w:spacing w:after="0" w:line="86" w:lineRule="exact"/>
        <w:rPr>
          <w:sz w:val="20"/>
          <w:szCs w:val="20"/>
          <w:color w:val="auto"/>
        </w:rPr>
      </w:pPr>
    </w:p>
    <w:p>
      <w:pPr>
        <w:ind w:left="4100"/>
        <w:spacing w:after="0" w:line="275" w:lineRule="auto"/>
        <w:rPr>
          <w:sz w:val="20"/>
          <w:szCs w:val="20"/>
          <w:color w:val="auto"/>
        </w:rPr>
      </w:pPr>
      <w:r>
        <w:rPr>
          <w:rFonts w:ascii="Times New Roman" w:cs="Times New Roman" w:eastAsia="Times New Roman" w:hAnsi="Times New Roman"/>
          <w:sz w:val="22"/>
          <w:szCs w:val="22"/>
          <w:b w:val="1"/>
          <w:bCs w:val="1"/>
          <w:color w:val="auto"/>
        </w:rPr>
        <w:t>FIFTH THIRD BANK, NATIONAL ASSOCIATION</w:t>
      </w:r>
      <w:r>
        <w:rPr>
          <w:rFonts w:ascii="Times New Roman" w:cs="Times New Roman" w:eastAsia="Times New Roman" w:hAnsi="Times New Roman"/>
          <w:sz w:val="22"/>
          <w:szCs w:val="22"/>
          <w:color w:val="auto"/>
        </w:rPr>
        <w:t>,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w:t>
      </w:r>
    </w:p>
    <w:p>
      <w:pPr>
        <w:spacing w:after="0" w:line="261"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Ira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Ira Allen</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440"/>
          </w:cols>
          <w:pgMar w:left="1440" w:top="1440" w:right="1019" w:bottom="1440" w:gutter="0" w:footer="0" w:header="0"/>
        </w:sectPr>
      </w:pPr>
    </w:p>
    <w:bookmarkStart w:id="164" w:name="page165"/>
    <w:bookmarkEnd w:id="164"/>
    <w:p>
      <w:pPr>
        <w:spacing w:after="0" w:line="86"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22"/>
          <w:szCs w:val="22"/>
          <w:b w:val="1"/>
          <w:bCs w:val="1"/>
          <w:color w:val="auto"/>
        </w:rPr>
        <w:t>REGIONS BANK</w:t>
      </w:r>
      <w:r>
        <w:rPr>
          <w:rFonts w:ascii="Times New Roman" w:cs="Times New Roman" w:eastAsia="Times New Roman" w:hAnsi="Times New Roman"/>
          <w:sz w:val="22"/>
          <w:szCs w:val="22"/>
          <w:color w:val="auto"/>
        </w:rPr>
        <w:t>, as a Lender</w:t>
      </w:r>
    </w:p>
    <w:p>
      <w:pPr>
        <w:spacing w:after="0" w:line="332"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Tyler Tirpak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Tyler Tirpak</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440" w:right="1440" w:bottom="1440" w:gutter="0" w:footer="0" w:header="0"/>
        </w:sectPr>
      </w:pPr>
    </w:p>
    <w:bookmarkStart w:id="165" w:name="page166"/>
    <w:bookmarkEnd w:id="165"/>
    <w:p>
      <w:pPr>
        <w:spacing w:after="0" w:line="86" w:lineRule="exact"/>
        <w:rPr>
          <w:sz w:val="20"/>
          <w:szCs w:val="20"/>
          <w:color w:val="auto"/>
        </w:rPr>
      </w:pPr>
    </w:p>
    <w:p>
      <w:pPr>
        <w:jc w:val="right"/>
        <w:ind w:right="2199"/>
        <w:spacing w:after="0"/>
        <w:rPr>
          <w:sz w:val="20"/>
          <w:szCs w:val="20"/>
          <w:color w:val="auto"/>
        </w:rPr>
      </w:pPr>
      <w:r>
        <w:rPr>
          <w:rFonts w:ascii="Times New Roman" w:cs="Times New Roman" w:eastAsia="Times New Roman" w:hAnsi="Times New Roman"/>
          <w:sz w:val="22"/>
          <w:szCs w:val="22"/>
          <w:b w:val="1"/>
          <w:bCs w:val="1"/>
          <w:color w:val="auto"/>
        </w:rPr>
        <w:t>CITIBANK, N.A.</w:t>
      </w:r>
      <w:r>
        <w:rPr>
          <w:rFonts w:ascii="Times New Roman" w:cs="Times New Roman" w:eastAsia="Times New Roman" w:hAnsi="Times New Roman"/>
          <w:sz w:val="22"/>
          <w:szCs w:val="22"/>
          <w:color w:val="auto"/>
        </w:rPr>
        <w:t>, as a Lender</w:t>
      </w:r>
    </w:p>
    <w:p>
      <w:pPr>
        <w:spacing w:after="0" w:line="332"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Siddharth Bansal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Siddharth Bansal</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440" w:right="1440" w:bottom="1440" w:gutter="0" w:footer="0" w:header="0"/>
        </w:sectPr>
      </w:pPr>
    </w:p>
    <w:bookmarkStart w:id="166" w:name="page167"/>
    <w:bookmarkEnd w:id="166"/>
    <w:p>
      <w:pPr>
        <w:spacing w:after="0" w:line="86" w:lineRule="exact"/>
        <w:rPr>
          <w:sz w:val="20"/>
          <w:szCs w:val="20"/>
          <w:color w:val="auto"/>
        </w:rPr>
      </w:pPr>
    </w:p>
    <w:p>
      <w:pPr>
        <w:ind w:left="4100"/>
        <w:spacing w:after="0" w:line="275" w:lineRule="auto"/>
        <w:rPr>
          <w:sz w:val="20"/>
          <w:szCs w:val="20"/>
          <w:color w:val="auto"/>
        </w:rPr>
      </w:pPr>
      <w:r>
        <w:rPr>
          <w:rFonts w:ascii="Times New Roman" w:cs="Times New Roman" w:eastAsia="Times New Roman" w:hAnsi="Times New Roman"/>
          <w:sz w:val="22"/>
          <w:szCs w:val="22"/>
          <w:b w:val="1"/>
          <w:bCs w:val="1"/>
          <w:color w:val="auto"/>
        </w:rPr>
        <w:t>INTESA SANPAOLO S.P.A., NEW YORK BRANCH</w:t>
      </w:r>
      <w:r>
        <w:rPr>
          <w:rFonts w:ascii="Times New Roman" w:cs="Times New Roman" w:eastAsia="Times New Roman" w:hAnsi="Times New Roman"/>
          <w:sz w:val="22"/>
          <w:szCs w:val="22"/>
          <w:color w:val="auto"/>
        </w:rPr>
        <w:t>,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w:t>
      </w:r>
    </w:p>
    <w:p>
      <w:pPr>
        <w:spacing w:after="0" w:line="261"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Adriano Lagana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Adriano Lagana</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Alessandro Toigo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Alessandro Toigo</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500"/>
          </w:cols>
          <w:pgMar w:left="1440" w:top="1440" w:right="959" w:bottom="1440" w:gutter="0" w:footer="0" w:header="0"/>
        </w:sectPr>
      </w:pPr>
    </w:p>
    <w:bookmarkStart w:id="167" w:name="page168"/>
    <w:bookmarkEnd w:id="167"/>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UNICREDIT BANK AG NEW YORK BRANCH</w:t>
      </w:r>
      <w:r>
        <w:rPr>
          <w:rFonts w:ascii="Times New Roman" w:cs="Times New Roman" w:eastAsia="Times New Roman" w:hAnsi="Times New Roman"/>
          <w:sz w:val="22"/>
          <w:szCs w:val="22"/>
          <w:color w:val="auto"/>
        </w:rPr>
        <w:t>, as a Lender</w:t>
      </w:r>
    </w:p>
    <w:p>
      <w:pPr>
        <w:spacing w:after="0" w:line="332"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Luca Balestra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Luca Balestra</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100"/>
        <w:spacing w:after="0"/>
        <w:tabs>
          <w:tab w:leader="none" w:pos="4640" w:val="left"/>
        </w:tabs>
        <w:rPr>
          <w:sz w:val="20"/>
          <w:szCs w:val="20"/>
          <w:color w:val="auto"/>
        </w:rPr>
      </w:pPr>
      <w:r>
        <w:rPr>
          <w:rFonts w:ascii="Times New Roman" w:cs="Times New Roman" w:eastAsia="Times New Roman" w:hAnsi="Times New Roman"/>
          <w:sz w:val="22"/>
          <w:szCs w:val="22"/>
          <w:color w:val="auto"/>
        </w:rPr>
        <w:t>By:</w:t>
        <w:tab/>
        <w:t>/s/ Thomas Petz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27940</wp:posOffset>
            </wp:positionV>
            <wp:extent cx="3480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Thomas Petz</w:t>
      </w:r>
    </w:p>
    <w:p>
      <w:pPr>
        <w:spacing w:after="0" w:line="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sectPr>
      <w:pgSz w:w="11900" w:h="16838" w:orient="portrait"/>
      <w:cols w:equalWidth="0" w:num="1">
        <w:col w:w="9760"/>
      </w:cols>
      <w:pgMar w:left="1440" w:top="144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1)"/>
      <w:numFmt w:val="lowerLetter"/>
      <w:start w:val="4"/>
    </w:lvl>
  </w:abstractNum>
  <w:abstractNum w:abstractNumId="2">
    <w:nsid w:val="60B6DF70"/>
    <w:multiLevelType w:val="hybridMultilevel"/>
    <w:lvl w:ilvl="0">
      <w:lvlJc w:val="left"/>
      <w:lvlText w:val="A"/>
      <w:numFmt w:val="bullet"/>
      <w:start w:val="1"/>
    </w:lvl>
  </w:abstractNum>
  <w:abstractNum w:abstractNumId="3">
    <w:nsid w:val="6A5EE64"/>
    <w:multiLevelType w:val="hybridMultilevel"/>
    <w:lvl w:ilvl="0">
      <w:lvlJc w:val="left"/>
      <w:lvlText w:val="B"/>
      <w:numFmt w:val="bullet"/>
      <w:start w:val="1"/>
    </w:lvl>
  </w:abstractNum>
  <w:abstractNum w:abstractNumId="4">
    <w:nsid w:val="14330624"/>
    <w:multiLevelType w:val="hybridMultilevel"/>
    <w:lvl w:ilvl="0">
      <w:lvlJc w:val="left"/>
      <w:lvlText w:val="D"/>
      <w:numFmt w:val="bullet"/>
      <w:start w:val="1"/>
    </w:lvl>
  </w:abstractNum>
  <w:abstractNum w:abstractNumId="5">
    <w:nsid w:val="7FFFCA11"/>
    <w:multiLevelType w:val="hybridMultilevel"/>
    <w:lvl w:ilvl="0">
      <w:lvlJc w:val="left"/>
      <w:lvlText w:val="G"/>
      <w:numFmt w:val="bullet"/>
      <w:start w:val="1"/>
    </w:lvl>
  </w:abstractNum>
  <w:abstractNum w:abstractNumId="6">
    <w:nsid w:val="1A27709E"/>
    <w:multiLevelType w:val="hybridMultilevel"/>
    <w:lvl w:ilvl="0">
      <w:lvlJc w:val="left"/>
      <w:lvlText w:val="H"/>
      <w:numFmt w:val="bullet"/>
      <w:start w:val="1"/>
    </w:lvl>
  </w:abstractNum>
  <w:abstractNum w:abstractNumId="7">
    <w:nsid w:val="71EA1109"/>
    <w:multiLevelType w:val="hybridMultilevel"/>
    <w:lvl w:ilvl="0">
      <w:lvlJc w:val="left"/>
      <w:lvlText w:val="K"/>
      <w:numFmt w:val="bullet"/>
      <w:start w:val="1"/>
    </w:lvl>
  </w:abstractNum>
  <w:abstractNum w:abstractNumId="8">
    <w:nsid w:val="100F59DC"/>
    <w:multiLevelType w:val="hybridMultilevel"/>
    <w:lvl w:ilvl="0">
      <w:lvlJc w:val="left"/>
      <w:lvlText w:val="L"/>
      <w:numFmt w:val="bullet"/>
      <w:start w:val="1"/>
    </w:lvl>
  </w:abstractNum>
  <w:abstractNum w:abstractNumId="9">
    <w:nsid w:val="7FB7E0AA"/>
    <w:multiLevelType w:val="hybridMultilevel"/>
    <w:lvl w:ilvl="0">
      <w:lvlJc w:val="left"/>
      <w:lvlText w:val="N"/>
      <w:numFmt w:val="bullet"/>
      <w:start w:val="1"/>
    </w:lvl>
  </w:abstractNum>
  <w:abstractNum w:abstractNumId="10">
    <w:nsid w:val="6EB5BD4"/>
    <w:multiLevelType w:val="hybridMultilevel"/>
    <w:lvl w:ilvl="0">
      <w:lvlJc w:val="left"/>
      <w:lvlText w:val="O"/>
      <w:numFmt w:val="bullet"/>
      <w:start w:val="1"/>
    </w:lvl>
  </w:abstractNum>
  <w:abstractNum w:abstractNumId="11">
    <w:nsid w:val="6F6DD9AC"/>
    <w:multiLevelType w:val="hybridMultilevel"/>
    <w:lvl w:ilvl="0">
      <w:lvlJc w:val="left"/>
      <w:lvlText w:val="P"/>
      <w:numFmt w:val="bullet"/>
      <w:start w:val="1"/>
    </w:lvl>
  </w:abstractNum>
  <w:abstractNum w:abstractNumId="12">
    <w:nsid w:val="94211F2"/>
    <w:multiLevelType w:val="hybridMultilevel"/>
    <w:lvl w:ilvl="0">
      <w:lvlJc w:val="left"/>
      <w:lvlText w:val="Q"/>
      <w:numFmt w:val="bullet"/>
      <w:start w:val="1"/>
    </w:lvl>
  </w:abstractNum>
  <w:abstractNum w:abstractNumId="13">
    <w:nsid w:val="885E1B"/>
    <w:multiLevelType w:val="hybridMultilevel"/>
    <w:lvl w:ilvl="0">
      <w:lvlJc w:val="left"/>
      <w:lvlText w:val="(%1)"/>
      <w:numFmt w:val="lowerLetter"/>
      <w:start w:val="9"/>
    </w:lvl>
    <w:lvl w:ilvl="1">
      <w:lvlJc w:val="left"/>
      <w:lvlText w:val="(%2)"/>
      <w:numFmt w:val="lowerLetter"/>
      <w:start w:val="1"/>
    </w:lvl>
  </w:abstractNum>
  <w:abstractNum w:abstractNumId="14">
    <w:nsid w:val="76272110"/>
    <w:multiLevelType w:val="hybridMultilevel"/>
    <w:lvl w:ilvl="0">
      <w:lvlJc w:val="left"/>
      <w:lvlText w:val="%1"/>
      <w:numFmt w:val="lowerLetter"/>
      <w:start w:val="1"/>
    </w:lvl>
    <w:lvl w:ilvl="1">
      <w:lvlJc w:val="left"/>
      <w:lvlText w:val="(%2)"/>
      <w:numFmt w:val="lowerLetter"/>
      <w:start w:val="5"/>
    </w:lvl>
  </w:abstractNum>
  <w:abstractNum w:abstractNumId="15">
    <w:nsid w:val="4C04A8AF"/>
    <w:multiLevelType w:val="hybridMultilevel"/>
    <w:lvl w:ilvl="0">
      <w:lvlJc w:val="left"/>
      <w:lvlText w:val="(%1)"/>
      <w:numFmt w:val="lowerLetter"/>
      <w:start w:val="8"/>
    </w:lvl>
    <w:lvl w:ilvl="1">
      <w:lvlJc w:val="left"/>
      <w:lvlText w:val="%2"/>
      <w:numFmt w:val="lowerLetter"/>
      <w:start w:val="1"/>
    </w:lvl>
  </w:abstractNum>
  <w:abstractNum w:abstractNumId="16">
    <w:nsid w:val="1716703B"/>
    <w:multiLevelType w:val="hybridMultilevel"/>
    <w:lvl w:ilvl="0">
      <w:lvlJc w:val="left"/>
      <w:lvlText w:val="(%1)"/>
      <w:numFmt w:val="lowerRoman"/>
      <w:start w:val="1"/>
    </w:lvl>
  </w:abstractNum>
  <w:abstractNum w:abstractNumId="17">
    <w:nsid w:val="14E17E33"/>
    <w:multiLevelType w:val="hybridMultilevel"/>
    <w:lvl w:ilvl="0">
      <w:lvlJc w:val="left"/>
      <w:lvlText w:val="(%1)"/>
      <w:numFmt w:val="lowerRoman"/>
      <w:start w:val="4"/>
    </w:lvl>
  </w:abstractNum>
  <w:abstractNum w:abstractNumId="18">
    <w:nsid w:val="3222E7CD"/>
    <w:multiLevelType w:val="hybridMultilevel"/>
    <w:lvl w:ilvl="0">
      <w:lvlJc w:val="left"/>
      <w:lvlText w:val="(%1)"/>
      <w:numFmt w:val="lowerRoman"/>
      <w:start w:val="1"/>
    </w:lvl>
  </w:abstractNum>
  <w:abstractNum w:abstractNumId="19">
    <w:nsid w:val="74DE0EE3"/>
    <w:multiLevelType w:val="hybridMultilevel"/>
    <w:lvl w:ilvl="0">
      <w:lvlJc w:val="left"/>
      <w:lvlText w:val="(%1)"/>
      <w:numFmt w:val="lowerLetter"/>
      <w:start w:val="4"/>
    </w:lvl>
  </w:abstractNum>
  <w:abstractNum w:abstractNumId="20">
    <w:nsid w:val="68EBC550"/>
    <w:multiLevelType w:val="hybridMultilevel"/>
    <w:lvl w:ilvl="0">
      <w:lvlJc w:val="left"/>
      <w:lvlText w:val="(%1)"/>
      <w:numFmt w:val="lowerRoman"/>
      <w:start w:val="2"/>
    </w:lvl>
  </w:abstractNum>
  <w:abstractNum w:abstractNumId="21">
    <w:nsid w:val="2DF6D648"/>
    <w:multiLevelType w:val="hybridMultilevel"/>
    <w:lvl w:ilvl="0">
      <w:lvlJc w:val="left"/>
      <w:lvlText w:val="(%1)"/>
      <w:numFmt w:val="lowerRoman"/>
      <w:start w:val="5"/>
    </w:lvl>
  </w:abstractNum>
  <w:abstractNum w:abstractNumId="22">
    <w:nsid w:val="46B7D447"/>
    <w:multiLevelType w:val="hybridMultilevel"/>
    <w:lvl w:ilvl="0">
      <w:lvlJc w:val="left"/>
      <w:lvlText w:val="(%1)"/>
      <w:numFmt w:val="lowerRoman"/>
      <w:start w:val="1"/>
    </w:lvl>
  </w:abstractNum>
  <w:abstractNum w:abstractNumId="23">
    <w:nsid w:val="4A2AC315"/>
    <w:multiLevelType w:val="hybridMultilevel"/>
    <w:lvl w:ilvl="0">
      <w:lvlJc w:val="left"/>
      <w:lvlText w:val="(%1)"/>
      <w:numFmt w:val="lowerRoman"/>
      <w:start w:val="1"/>
    </w:lvl>
  </w:abstractNum>
  <w:abstractNum w:abstractNumId="24">
    <w:nsid w:val="39EE015C"/>
    <w:multiLevelType w:val="hybridMultilevel"/>
    <w:lvl w:ilvl="0">
      <w:lvlJc w:val="left"/>
      <w:lvlText w:val="(%1)"/>
      <w:numFmt w:val="lowerLetter"/>
      <w:start w:val="1"/>
    </w:lvl>
  </w:abstractNum>
  <w:abstractNum w:abstractNumId="25">
    <w:nsid w:val="57FC4FBB"/>
    <w:multiLevelType w:val="hybridMultilevel"/>
    <w:lvl w:ilvl="0">
      <w:lvlJc w:val="left"/>
      <w:lvlText w:val="(%1)"/>
      <w:numFmt w:val="lowerRoman"/>
      <w:start w:val="2"/>
    </w:lvl>
  </w:abstractNum>
  <w:abstractNum w:abstractNumId="26">
    <w:nsid w:val="CC1016F"/>
    <w:multiLevelType w:val="hybridMultilevel"/>
    <w:lvl w:ilvl="0">
      <w:lvlJc w:val="left"/>
      <w:lvlText w:val="%1"/>
      <w:numFmt w:val="lowerLetter"/>
      <w:start w:val="1"/>
    </w:lvl>
    <w:lvl w:ilvl="1">
      <w:lvlJc w:val="left"/>
      <w:lvlText w:val="(%2)"/>
      <w:numFmt w:val="lowerLetter"/>
      <w:start w:val="1"/>
    </w:lvl>
  </w:abstractNum>
  <w:abstractNum w:abstractNumId="27">
    <w:nsid w:val="43F18422"/>
    <w:multiLevelType w:val="hybridMultilevel"/>
    <w:lvl w:ilvl="0">
      <w:lvlJc w:val="left"/>
      <w:lvlText w:val="(%1)"/>
      <w:numFmt w:val="lowerLetter"/>
      <w:start w:val="35"/>
    </w:lvl>
    <w:lvl w:ilvl="1">
      <w:lvlJc w:val="left"/>
      <w:lvlText w:val="%2"/>
      <w:numFmt w:val="lowerLetter"/>
      <w:start w:val="1"/>
    </w:lvl>
  </w:abstractNum>
  <w:abstractNum w:abstractNumId="28">
    <w:nsid w:val="60EF0119"/>
    <w:multiLevelType w:val="hybridMultilevel"/>
    <w:lvl w:ilvl="0">
      <w:lvlJc w:val="left"/>
      <w:lvlText w:val="(%1)"/>
      <w:numFmt w:val="lowerLetter"/>
      <w:start w:val="2"/>
    </w:lvl>
  </w:abstractNum>
  <w:abstractNum w:abstractNumId="29">
    <w:nsid w:val="26F324BA"/>
    <w:multiLevelType w:val="hybridMultilevel"/>
    <w:lvl w:ilvl="0">
      <w:lvlJc w:val="left"/>
      <w:lvlText w:val="(%1)"/>
      <w:numFmt w:val="lowerLetter"/>
      <w:start w:val="2"/>
    </w:lvl>
  </w:abstractNum>
  <w:abstractNum w:abstractNumId="30">
    <w:nsid w:val="7F01579B"/>
    <w:multiLevelType w:val="hybridMultilevel"/>
    <w:lvl w:ilvl="0">
      <w:lvlJc w:val="left"/>
      <w:lvlText w:val="(%1)"/>
      <w:numFmt w:val="lowerLetter"/>
      <w:start w:val="3"/>
    </w:lvl>
  </w:abstractNum>
  <w:abstractNum w:abstractNumId="31">
    <w:nsid w:val="49DA307D"/>
    <w:multiLevelType w:val="hybridMultilevel"/>
    <w:lvl w:ilvl="0">
      <w:lvlJc w:val="left"/>
      <w:lvlText w:val="(%1)"/>
      <w:numFmt w:val="lowerLetter"/>
      <w:start w:val="2"/>
    </w:lvl>
  </w:abstractNum>
  <w:abstractNum w:abstractNumId="32">
    <w:nsid w:val="7055A5F5"/>
    <w:multiLevelType w:val="hybridMultilevel"/>
    <w:lvl w:ilvl="0">
      <w:lvlJc w:val="left"/>
      <w:lvlText w:val="(%1)"/>
      <w:numFmt w:val="lowerLetter"/>
      <w:start w:val="2"/>
    </w:lvl>
  </w:abstractNum>
  <w:abstractNum w:abstractNumId="33">
    <w:nsid w:val="5FB8370B"/>
    <w:multiLevelType w:val="hybridMultilevel"/>
    <w:lvl w:ilvl="0">
      <w:lvlJc w:val="left"/>
      <w:lvlText w:val="(%1)"/>
      <w:numFmt w:val="lowerLetter"/>
      <w:start w:val="6"/>
    </w:lvl>
  </w:abstractNum>
  <w:abstractNum w:abstractNumId="34">
    <w:nsid w:val="50801EE1"/>
    <w:multiLevelType w:val="hybridMultilevel"/>
    <w:lvl w:ilvl="0">
      <w:lvlJc w:val="left"/>
      <w:lvlText w:val="(%1)"/>
      <w:numFmt w:val="lowerLetter"/>
      <w:start w:val="2"/>
    </w:lvl>
  </w:abstractNum>
  <w:abstractNum w:abstractNumId="35">
    <w:nsid w:val="488AC1A"/>
    <w:multiLevelType w:val="hybridMultilevel"/>
    <w:lvl w:ilvl="0">
      <w:lvlJc w:val="left"/>
      <w:lvlText w:val="(%1)"/>
      <w:numFmt w:val="lowerLetter"/>
      <w:start w:val="3"/>
    </w:lvl>
  </w:abstractNum>
  <w:abstractNum w:abstractNumId="36">
    <w:nsid w:val="5FB8011C"/>
    <w:multiLevelType w:val="hybridMultilevel"/>
    <w:lvl w:ilvl="0">
      <w:lvlJc w:val="left"/>
      <w:lvlText w:val="(%1)"/>
      <w:numFmt w:val="lowerRoman"/>
      <w:start w:val="1"/>
    </w:lvl>
    <w:lvl w:ilvl="1">
      <w:lvlJc w:val="left"/>
      <w:lvlText w:val="(%2)"/>
      <w:numFmt w:val="upperLetter"/>
      <w:start w:val="1"/>
    </w:lvl>
  </w:abstractNum>
  <w:abstractNum w:abstractNumId="37">
    <w:nsid w:val="6AA78F7F"/>
    <w:multiLevelType w:val="hybridMultilevel"/>
    <w:lvl w:ilvl="0">
      <w:lvlJc w:val="left"/>
      <w:lvlText w:val="%1"/>
      <w:numFmt w:val="lowerRoman"/>
      <w:start w:val="1"/>
    </w:lvl>
    <w:lvl w:ilvl="1">
      <w:lvlJc w:val="left"/>
      <w:lvlText w:val="(%2)"/>
      <w:numFmt w:val="upperLetter"/>
      <w:start w:val="2"/>
    </w:lvl>
  </w:abstractNum>
  <w:abstractNum w:abstractNumId="38">
    <w:nsid w:val="7672BD23"/>
    <w:multiLevelType w:val="hybridMultilevel"/>
    <w:lvl w:ilvl="0">
      <w:lvlJc w:val="left"/>
      <w:lvlText w:val="(%1)"/>
      <w:numFmt w:val="lowerRoman"/>
      <w:start w:val="2"/>
    </w:lvl>
    <w:lvl w:ilvl="1">
      <w:lvlJc w:val="left"/>
      <w:lvlText w:val="%2"/>
      <w:numFmt w:val="upperLetter"/>
      <w:start w:val="1"/>
    </w:lvl>
  </w:abstractNum>
  <w:abstractNum w:abstractNumId="39">
    <w:nsid w:val="6FC75AF8"/>
    <w:multiLevelType w:val="hybridMultilevel"/>
    <w:lvl w:ilvl="0">
      <w:lvlJc w:val="left"/>
      <w:lvlText w:val="(%1)"/>
      <w:numFmt w:val="lowerLetter"/>
      <w:start w:val="4"/>
    </w:lvl>
  </w:abstractNum>
  <w:abstractNum w:abstractNumId="40">
    <w:nsid w:val="6A5F7029"/>
    <w:multiLevelType w:val="hybridMultilevel"/>
    <w:lvl w:ilvl="0">
      <w:lvlJc w:val="left"/>
      <w:lvlText w:val="(%1)"/>
      <w:numFmt w:val="lowerLetter"/>
      <w:start w:val="6"/>
    </w:lvl>
  </w:abstractNum>
  <w:abstractNum w:abstractNumId="41">
    <w:nsid w:val="7D5E18F8"/>
    <w:multiLevelType w:val="hybridMultilevel"/>
    <w:lvl w:ilvl="0">
      <w:lvlJc w:val="left"/>
      <w:lvlText w:val="(%1)"/>
      <w:numFmt w:val="lowerLetter"/>
      <w:start w:val="7"/>
    </w:lvl>
    <w:lvl w:ilvl="1">
      <w:lvlJc w:val="left"/>
      <w:lvlText w:val="(%2)"/>
      <w:numFmt w:val="lowerRoman"/>
      <w:start w:val="1"/>
    </w:lvl>
  </w:abstractNum>
  <w:abstractNum w:abstractNumId="42">
    <w:nsid w:val="5F3534A4"/>
    <w:multiLevelType w:val="hybridMultilevel"/>
    <w:lvl w:ilvl="0">
      <w:lvlJc w:val="left"/>
      <w:lvlText w:val="(%1)"/>
      <w:numFmt w:val="lowerRoman"/>
      <w:start w:val="7"/>
    </w:lvl>
  </w:abstractNum>
  <w:abstractNum w:abstractNumId="43">
    <w:nsid w:val="73A1821B"/>
    <w:multiLevelType w:val="hybridMultilevel"/>
    <w:lvl w:ilvl="0">
      <w:lvlJc w:val="left"/>
      <w:lvlText w:val="(%1)"/>
      <w:numFmt w:val="lowerRoman"/>
      <w:start w:val="1"/>
    </w:lvl>
  </w:abstractNum>
  <w:abstractNum w:abstractNumId="44">
    <w:nsid w:val="7DE67713"/>
    <w:multiLevelType w:val="hybridMultilevel"/>
    <w:lvl w:ilvl="0">
      <w:lvlJc w:val="left"/>
      <w:lvlText w:val="(%1)"/>
      <w:numFmt w:val="upperLetter"/>
      <w:start w:val="2"/>
    </w:lvl>
    <w:lvl w:ilvl="1">
      <w:lvlJc w:val="left"/>
      <w:lvlText w:val="(%2)"/>
      <w:numFmt w:val="lowerLetter"/>
      <w:start w:val="8"/>
    </w:lvl>
  </w:abstractNum>
  <w:abstractNum w:abstractNumId="45">
    <w:nsid w:val="555C55B5"/>
    <w:multiLevelType w:val="hybridMultilevel"/>
    <w:lvl w:ilvl="0">
      <w:lvlJc w:val="left"/>
      <w:lvlText w:val="(%1)"/>
      <w:numFmt w:val="lowerLetter"/>
      <w:start w:val="12"/>
    </w:lvl>
  </w:abstractNum>
  <w:abstractNum w:abstractNumId="46">
    <w:nsid w:val="3FA62ACA"/>
    <w:multiLevelType w:val="hybridMultilevel"/>
    <w:lvl w:ilvl="0">
      <w:lvlJc w:val="left"/>
      <w:lvlText w:val="(%1)"/>
      <w:numFmt w:val="lowerLetter"/>
      <w:start w:val="15"/>
    </w:lvl>
  </w:abstractNum>
  <w:abstractNum w:abstractNumId="47">
    <w:nsid w:val="14FCE74E"/>
    <w:multiLevelType w:val="hybridMultilevel"/>
    <w:lvl w:ilvl="0">
      <w:lvlJc w:val="left"/>
      <w:lvlText w:val="(%1)"/>
      <w:numFmt w:val="lowerLetter"/>
      <w:start w:val="16"/>
    </w:lvl>
  </w:abstractNum>
  <w:abstractNum w:abstractNumId="48">
    <w:nsid w:val="6A3DD3E8"/>
    <w:multiLevelType w:val="hybridMultilevel"/>
    <w:lvl w:ilvl="0">
      <w:lvlJc w:val="left"/>
      <w:lvlText w:val="(%1)"/>
      <w:numFmt w:val="lowerLetter"/>
      <w:start w:val="2"/>
    </w:lvl>
    <w:lvl w:ilvl="1">
      <w:lvlJc w:val="left"/>
      <w:lvlText w:val="(%2)"/>
      <w:numFmt w:val="lowerLetter"/>
      <w:start w:val="9"/>
    </w:lvl>
  </w:abstractNum>
  <w:abstractNum w:abstractNumId="49">
    <w:nsid w:val="71C91298"/>
    <w:multiLevelType w:val="hybridMultilevel"/>
    <w:lvl w:ilvl="0">
      <w:lvlJc w:val="left"/>
      <w:lvlText w:val="(%1)"/>
      <w:numFmt w:val="lowerRoman"/>
      <w:start w:val="2"/>
    </w:lvl>
  </w:abstractNum>
  <w:abstractNum w:abstractNumId="50">
    <w:nsid w:val="9DAF632"/>
    <w:multiLevelType w:val="hybridMultilevel"/>
    <w:lvl w:ilvl="0">
      <w:lvlJc w:val="left"/>
      <w:lvlText w:val="(%1)"/>
      <w:numFmt w:val="lowerLetter"/>
      <w:start w:val="4"/>
    </w:lvl>
    <w:lvl w:ilvl="1">
      <w:lvlJc w:val="left"/>
      <w:lvlText w:val="(%2)"/>
      <w:numFmt w:val="lowerRoman"/>
      <w:start w:val="1"/>
    </w:lvl>
  </w:abstractNum>
  <w:abstractNum w:abstractNumId="51">
    <w:nsid w:val="53299938"/>
    <w:multiLevelType w:val="hybridMultilevel"/>
    <w:lvl w:ilvl="0">
      <w:lvlJc w:val="left"/>
      <w:lvlText w:val="(%1)"/>
      <w:numFmt w:val="lowerLetter"/>
      <w:start w:val="1"/>
    </w:lvl>
    <w:lvl w:ilvl="1">
      <w:lvlJc w:val="left"/>
      <w:lvlText w:val="(%2)"/>
      <w:numFmt w:val="lowerLetter"/>
      <w:start w:val="9"/>
    </w:lvl>
  </w:abstractNum>
  <w:abstractNum w:abstractNumId="52">
    <w:nsid w:val="1FBFE8E0"/>
    <w:multiLevelType w:val="hybridMultilevel"/>
    <w:lvl w:ilvl="0">
      <w:lvlJc w:val="left"/>
      <w:lvlText w:val="%1"/>
      <w:numFmt w:val="lowerLetter"/>
      <w:start w:val="1"/>
    </w:lvl>
    <w:lvl w:ilvl="1">
      <w:lvlJc w:val="left"/>
      <w:lvlText w:val="(%2)"/>
      <w:numFmt w:val="lowerLetter"/>
      <w:start w:val="35"/>
    </w:lvl>
  </w:abstractNum>
  <w:abstractNum w:abstractNumId="53">
    <w:nsid w:val="5092CA79"/>
    <w:multiLevelType w:val="hybridMultilevel"/>
    <w:lvl w:ilvl="0">
      <w:lvlJc w:val="left"/>
      <w:lvlText w:val="(%1)"/>
      <w:numFmt w:val="lowerLetter"/>
      <w:start w:val="2"/>
    </w:lvl>
    <w:lvl w:ilvl="1">
      <w:lvlJc w:val="left"/>
      <w:lvlText w:val="(%2)"/>
      <w:numFmt w:val="lowerLetter"/>
      <w:start w:val="9"/>
    </w:lvl>
  </w:abstractNum>
  <w:abstractNum w:abstractNumId="54">
    <w:nsid w:val="1D545C4D"/>
    <w:multiLevelType w:val="hybridMultilevel"/>
    <w:lvl w:ilvl="0">
      <w:lvlJc w:val="left"/>
      <w:lvlText w:val="(%1)"/>
      <w:numFmt w:val="lowerRoman"/>
      <w:start w:val="2"/>
    </w:lvl>
  </w:abstractNum>
  <w:abstractNum w:abstractNumId="55">
    <w:nsid w:val="59ADEA3D"/>
    <w:multiLevelType w:val="hybridMultilevel"/>
    <w:lvl w:ilvl="0">
      <w:lvlJc w:val="left"/>
      <w:lvlText w:val="(%1)"/>
      <w:numFmt w:val="lowerLetter"/>
      <w:start w:val="2"/>
    </w:lvl>
    <w:lvl w:ilvl="1">
      <w:lvlJc w:val="left"/>
      <w:lvlText w:val="(%2)"/>
      <w:numFmt w:val="lowerRoman"/>
      <w:start w:val="2"/>
    </w:lvl>
  </w:abstractNum>
  <w:abstractNum w:abstractNumId="56">
    <w:nsid w:val="288F1A34"/>
    <w:multiLevelType w:val="hybridMultilevel"/>
    <w:lvl w:ilvl="0">
      <w:lvlJc w:val="left"/>
      <w:lvlText w:val="(%1)"/>
      <w:numFmt w:val="lowerLetter"/>
      <w:start w:val="1"/>
    </w:lvl>
  </w:abstractNum>
  <w:abstractNum w:abstractNumId="57">
    <w:nsid w:val="2A155DBC"/>
    <w:multiLevelType w:val="hybridMultilevel"/>
    <w:lvl w:ilvl="0">
      <w:lvlJc w:val="left"/>
      <w:lvlText w:val="(%1)"/>
      <w:numFmt w:val="lowerLetter"/>
      <w:start w:val="2"/>
    </w:lvl>
  </w:abstractNum>
  <w:abstractNum w:abstractNumId="58">
    <w:nsid w:val="1D9F6E5F"/>
    <w:multiLevelType w:val="hybridMultilevel"/>
    <w:lvl w:ilvl="0">
      <w:lvlJc w:val="left"/>
      <w:lvlText w:val="(%1)"/>
      <w:numFmt w:val="lowerLetter"/>
      <w:start w:val="2"/>
    </w:lvl>
  </w:abstractNum>
  <w:abstractNum w:abstractNumId="59">
    <w:nsid w:val="97E1B4E"/>
    <w:multiLevelType w:val="hybridMultilevel"/>
    <w:lvl w:ilvl="0">
      <w:lvlJc w:val="left"/>
      <w:lvlText w:val="(%1)"/>
      <w:numFmt w:val="lowerLetter"/>
      <w:start w:val="1"/>
    </w:lvl>
  </w:abstractNum>
  <w:abstractNum w:abstractNumId="60">
    <w:nsid w:val="51088277"/>
    <w:multiLevelType w:val="hybridMultilevel"/>
    <w:lvl w:ilvl="0">
      <w:lvlJc w:val="left"/>
      <w:lvlText w:val="(%1)"/>
      <w:numFmt w:val="lowerLetter"/>
      <w:start w:val="2"/>
    </w:lvl>
  </w:abstractNum>
  <w:abstractNum w:abstractNumId="61">
    <w:nsid w:val="1CA0C5FA"/>
    <w:multiLevelType w:val="hybridMultilevel"/>
    <w:lvl w:ilvl="0">
      <w:lvlJc w:val="left"/>
      <w:lvlText w:val="(%1)"/>
      <w:numFmt w:val="lowerLetter"/>
      <w:start w:val="2"/>
    </w:lvl>
  </w:abstractNum>
  <w:abstractNum w:abstractNumId="62">
    <w:nsid w:val="53584BCB"/>
    <w:multiLevelType w:val="hybridMultilevel"/>
    <w:lvl w:ilvl="0">
      <w:lvlJc w:val="left"/>
      <w:lvlText w:val="(%1)"/>
      <w:numFmt w:val="lowerRoman"/>
      <w:start w:val="2"/>
    </w:lvl>
  </w:abstractNum>
  <w:abstractNum w:abstractNumId="63">
    <w:nsid w:val="415E286C"/>
    <w:multiLevelType w:val="hybridMultilevel"/>
    <w:lvl w:ilvl="0">
      <w:lvlJc w:val="left"/>
      <w:lvlText w:val="(%1)"/>
      <w:numFmt w:val="lowerLetter"/>
      <w:start w:val="2"/>
    </w:lvl>
    <w:lvl w:ilvl="1">
      <w:lvlJc w:val="left"/>
      <w:lvlText w:val="(%2)"/>
      <w:numFmt w:val="lowerLetter"/>
      <w:start w:val="3"/>
    </w:lvl>
  </w:abstractNum>
  <w:abstractNum w:abstractNumId="64">
    <w:nsid w:val="7C58FD05"/>
    <w:multiLevelType w:val="hybridMultilevel"/>
    <w:lvl w:ilvl="0">
      <w:lvlJc w:val="left"/>
      <w:lvlText w:val="(%1)"/>
      <w:numFmt w:val="lowerLetter"/>
      <w:start w:val="4"/>
    </w:lvl>
  </w:abstractNum>
  <w:abstractNum w:abstractNumId="65">
    <w:nsid w:val="23D86AAC"/>
    <w:multiLevelType w:val="hybridMultilevel"/>
    <w:lvl w:ilvl="0">
      <w:lvlJc w:val="left"/>
      <w:lvlText w:val="(%1)"/>
      <w:numFmt w:val="lowerRoman"/>
      <w:start w:val="1"/>
    </w:lvl>
  </w:abstractNum>
  <w:abstractNum w:abstractNumId="66">
    <w:nsid w:val="45E6D486"/>
    <w:multiLevelType w:val="hybridMultilevel"/>
    <w:lvl w:ilvl="0">
      <w:lvlJc w:val="left"/>
      <w:lvlText w:val="(%1)"/>
      <w:numFmt w:val="lowerRoman"/>
      <w:start w:val="2"/>
    </w:lvl>
  </w:abstractNum>
  <w:abstractNum w:abstractNumId="67">
    <w:nsid w:val="5C10FE21"/>
    <w:multiLevelType w:val="hybridMultilevel"/>
    <w:lvl w:ilvl="0">
      <w:lvlJc w:val="left"/>
      <w:lvlText w:val="(%1)"/>
      <w:numFmt w:val="lowerLetter"/>
      <w:start w:val="1"/>
    </w:lvl>
    <w:lvl w:ilvl="1">
      <w:lvlJc w:val="left"/>
      <w:lvlText w:val="(%2)"/>
      <w:numFmt w:val="lowerRoman"/>
      <w:start w:val="1"/>
    </w:lvl>
  </w:abstractNum>
  <w:abstractNum w:abstractNumId="68">
    <w:nsid w:val="E7FFA2B"/>
    <w:multiLevelType w:val="hybridMultilevel"/>
    <w:lvl w:ilvl="0">
      <w:lvlJc w:val="left"/>
      <w:lvlText w:val="(%1)"/>
      <w:numFmt w:val="lowerRoman"/>
      <w:start w:val="3"/>
    </w:lvl>
    <w:lvl w:ilvl="1">
      <w:lvlJc w:val="left"/>
      <w:lvlText w:val="(%2)"/>
      <w:numFmt w:val="upperLetter"/>
      <w:start w:val="1"/>
    </w:lvl>
  </w:abstractNum>
  <w:abstractNum w:abstractNumId="69">
    <w:nsid w:val="3C5991AA"/>
    <w:multiLevelType w:val="hybridMultilevel"/>
    <w:lvl w:ilvl="0">
      <w:lvlJc w:val="left"/>
      <w:lvlText w:val="%1"/>
      <w:numFmt w:val="lowerLetter"/>
      <w:start w:val="1"/>
    </w:lvl>
    <w:lvl w:ilvl="1">
      <w:lvlJc w:val="left"/>
      <w:lvlText w:val="(%2)"/>
      <w:numFmt w:val="lowerLetter"/>
      <w:start w:val="22"/>
    </w:lvl>
  </w:abstractNum>
  <w:abstractNum w:abstractNumId="70">
    <w:nsid w:val="4BD8591A"/>
    <w:multiLevelType w:val="hybridMultilevel"/>
    <w:lvl w:ilvl="0">
      <w:lvlJc w:val="left"/>
      <w:lvlText w:val="(%1)"/>
      <w:numFmt w:val="lowerLetter"/>
      <w:start w:val="2"/>
    </w:lvl>
    <w:lvl w:ilvl="1">
      <w:lvlJc w:val="left"/>
      <w:lvlText w:val="(%2)"/>
      <w:numFmt w:val="lowerLetter"/>
      <w:start w:val="9"/>
    </w:lvl>
  </w:abstractNum>
  <w:abstractNum w:abstractNumId="71">
    <w:nsid w:val="78DF6A55"/>
    <w:multiLevelType w:val="hybridMultilevel"/>
    <w:lvl w:ilvl="0">
      <w:lvlJc w:val="left"/>
      <w:lvlText w:val="(%1)"/>
      <w:numFmt w:val="lowerRoman"/>
      <w:start w:val="2"/>
    </w:lvl>
  </w:abstractNum>
  <w:abstractNum w:abstractNumId="72">
    <w:nsid w:val="39B7AAA2"/>
    <w:multiLevelType w:val="hybridMultilevel"/>
    <w:lvl w:ilvl="0">
      <w:lvlJc w:val="left"/>
      <w:lvlText w:val="(%1)"/>
      <w:numFmt w:val="lowerRoman"/>
      <w:start w:val="5"/>
    </w:lvl>
    <w:lvl w:ilvl="1">
      <w:lvlJc w:val="left"/>
      <w:lvlText w:val="(%2)"/>
      <w:numFmt w:val="lowerRoman"/>
      <w:start w:val="3"/>
    </w:lvl>
  </w:abstractNum>
  <w:abstractNum w:abstractNumId="73">
    <w:nsid w:val="2B0D8DBE"/>
    <w:multiLevelType w:val="hybridMultilevel"/>
    <w:lvl w:ilvl="0">
      <w:lvlJc w:val="left"/>
      <w:lvlText w:val="(%1)"/>
      <w:numFmt w:val="lowerLetter"/>
      <w:start w:val="2"/>
    </w:lvl>
  </w:abstractNum>
  <w:abstractNum w:abstractNumId="74">
    <w:nsid w:val="6C80EC70"/>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5">
    <w:nsid w:val="379E21B5"/>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76">
    <w:nsid w:val="69E373"/>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77">
    <w:nsid w:val="2C27173B"/>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78">
    <w:nsid w:val="4C9B0904"/>
    <w:multiLevelType w:val="hybridMultilevel"/>
    <w:lvl w:ilvl="0">
      <w:lvlJc w:val="left"/>
      <w:lvlText w:val="(%1)"/>
      <w:numFmt w:val="lowerLetter"/>
      <w:start w:val="8"/>
    </w:lvl>
  </w:abstractNum>
  <w:abstractNum w:abstractNumId="79">
    <w:nsid w:val="6AA7B75C"/>
    <w:multiLevelType w:val="hybridMultilevel"/>
    <w:lvl w:ilvl="0">
      <w:lvlJc w:val="left"/>
      <w:lvlText w:val="(%1)"/>
      <w:numFmt w:val="lowerLetter"/>
      <w:start w:val="1"/>
    </w:lvl>
  </w:abstractNum>
  <w:abstractNum w:abstractNumId="80">
    <w:nsid w:val="1DF029D3"/>
    <w:multiLevelType w:val="hybridMultilevel"/>
    <w:lvl w:ilvl="0">
      <w:lvlJc w:val="left"/>
      <w:lvlText w:val="(%1)"/>
      <w:numFmt w:val="lowerLetter"/>
      <w:start w:val="35"/>
    </w:lvl>
    <w:lvl w:ilvl="1">
      <w:lvlJc w:val="left"/>
      <w:lvlText w:val="(%2)"/>
      <w:numFmt w:val="lowerLetter"/>
      <w:start w:val="2"/>
    </w:lvl>
  </w:abstractNum>
  <w:abstractNum w:abstractNumId="81">
    <w:nsid w:val="5675FF36"/>
    <w:multiLevelType w:val="hybridMultilevel"/>
    <w:lvl w:ilvl="0">
      <w:lvlJc w:val="left"/>
      <w:lvlText w:val="(%1)"/>
      <w:numFmt w:val="lowerRoman"/>
      <w:start w:val="1"/>
    </w:lvl>
  </w:abstractNum>
  <w:abstractNum w:abstractNumId="82">
    <w:nsid w:val="3DD15094"/>
    <w:multiLevelType w:val="hybridMultilevel"/>
    <w:lvl w:ilvl="0">
      <w:lvlJc w:val="left"/>
      <w:lvlText w:val="(%1)"/>
      <w:numFmt w:val="lowerLetter"/>
      <w:start w:val="1"/>
    </w:lvl>
    <w:lvl w:ilvl="1">
      <w:lvlJc w:val="left"/>
      <w:lvlText w:val="(%2)"/>
      <w:numFmt w:val="lowerRoman"/>
      <w:start w:val="1"/>
    </w:lvl>
  </w:abstractNum>
  <w:abstractNum w:abstractNumId="83">
    <w:nsid w:val="3DB012B3"/>
    <w:multiLevelType w:val="hybridMultilevel"/>
    <w:lvl w:ilvl="0">
      <w:lvlJc w:val="left"/>
      <w:lvlText w:val="(%1)"/>
      <w:numFmt w:val="lowerLetter"/>
      <w:start w:val="2"/>
    </w:lvl>
  </w:abstractNum>
  <w:abstractNum w:abstractNumId="84">
    <w:nsid w:val="2708C9AF"/>
    <w:multiLevelType w:val="hybridMultilevel"/>
    <w:lvl w:ilvl="0">
      <w:lvlJc w:val="left"/>
      <w:lvlText w:val="(%1)"/>
      <w:numFmt w:val="lowerLetter"/>
      <w:start w:val="2"/>
    </w:lvl>
    <w:lvl w:ilvl="1">
      <w:lvlJc w:val="left"/>
      <w:lvlText w:val="(%2)"/>
      <w:numFmt w:val="lowerLetter"/>
      <w:start w:val="4"/>
    </w:lvl>
  </w:abstractNum>
  <w:abstractNum w:abstractNumId="85">
    <w:nsid w:val="5B25ACE2"/>
    <w:multiLevelType w:val="hybridMultilevel"/>
    <w:lvl w:ilvl="0">
      <w:lvlJc w:val="left"/>
      <w:lvlText w:val="(%1)"/>
      <w:numFmt w:val="lowerLetter"/>
      <w:start w:val="1"/>
    </w:lvl>
  </w:abstractNum>
  <w:abstractNum w:abstractNumId="86">
    <w:nsid w:val="175DFCF0"/>
    <w:multiLevelType w:val="hybridMultilevel"/>
    <w:lvl w:ilvl="0">
      <w:lvlJc w:val="left"/>
      <w:lvlText w:val="(%1)"/>
      <w:numFmt w:val="lowerLetter"/>
      <w:start w:val="2"/>
    </w:lvl>
  </w:abstractNum>
  <w:abstractNum w:abstractNumId="87">
    <w:nsid w:val="4F97E3E4"/>
    <w:multiLevelType w:val="hybridMultilevel"/>
    <w:lvl w:ilvl="0">
      <w:lvlJc w:val="left"/>
      <w:lvlText w:val="%1"/>
      <w:numFmt w:val="lowerLetter"/>
      <w:start w:val="1"/>
    </w:lvl>
    <w:lvl w:ilvl="1">
      <w:lvlJc w:val="left"/>
      <w:lvlText w:val="(%2)"/>
      <w:numFmt w:val="lowerLetter"/>
      <w:start w:val="1"/>
    </w:lvl>
  </w:abstractNum>
  <w:abstractNum w:abstractNumId="88">
    <w:nsid w:val="53B0A9E"/>
    <w:multiLevelType w:val="hybridMultilevel"/>
    <w:lvl w:ilvl="0">
      <w:lvlJc w:val="left"/>
      <w:lvlText w:val="(%1)"/>
      <w:numFmt w:val="lowerLetter"/>
      <w:start w:val="9"/>
    </w:lvl>
    <w:lvl w:ilvl="1">
      <w:lvlJc w:val="left"/>
      <w:lvlText w:val="(%2)"/>
      <w:numFmt w:val="lowerLetter"/>
      <w:start w:val="3"/>
    </w:lvl>
  </w:abstractNum>
  <w:abstractNum w:abstractNumId="89">
    <w:nsid w:val="34FD6B4F"/>
    <w:multiLevelType w:val="hybridMultilevel"/>
    <w:lvl w:ilvl="0">
      <w:lvlJc w:val="left"/>
      <w:lvlText w:val="(%1)"/>
      <w:numFmt w:val="lowerLetter"/>
      <w:start w:val="9"/>
    </w:lvl>
  </w:abstractNum>
  <w:abstractNum w:abstractNumId="90">
    <w:nsid w:val="5915FF32"/>
    <w:multiLevelType w:val="hybridMultilevel"/>
    <w:lvl w:ilvl="0">
      <w:lvlJc w:val="left"/>
      <w:lvlText w:val="(%1)"/>
      <w:numFmt w:val="lowerLetter"/>
      <w:start w:val="1"/>
    </w:lvl>
    <w:lvl w:ilvl="1">
      <w:lvlJc w:val="left"/>
      <w:lvlText w:val="(%2)"/>
      <w:numFmt w:val="lowerRoman"/>
      <w:start w:val="1"/>
    </w:lvl>
  </w:abstractNum>
  <w:abstractNum w:abstractNumId="91">
    <w:nsid w:val="56438D15"/>
    <w:multiLevelType w:val="hybridMultilevel"/>
    <w:lvl w:ilvl="0">
      <w:lvlJc w:val="left"/>
      <w:lvlText w:val="(%1)"/>
      <w:numFmt w:val="lowerLetter"/>
      <w:start w:val="1"/>
    </w:lvl>
  </w:abstractNum>
  <w:abstractNum w:abstractNumId="92">
    <w:nsid w:val="519E3149"/>
    <w:multiLevelType w:val="hybridMultilevel"/>
    <w:lvl w:ilvl="0">
      <w:lvlJc w:val="left"/>
      <w:lvlText w:val="(%1)"/>
      <w:numFmt w:val="lowerLetter"/>
      <w:start w:val="1"/>
    </w:lvl>
  </w:abstractNum>
  <w:abstractNum w:abstractNumId="93">
    <w:nsid w:val="2C6E4AFD"/>
    <w:multiLevelType w:val="hybridMultilevel"/>
    <w:lvl w:ilvl="0">
      <w:lvlJc w:val="left"/>
      <w:lvlText w:val="(%1)"/>
      <w:numFmt w:val="lowerLetter"/>
      <w:start w:val="1"/>
    </w:lvl>
  </w:abstractNum>
  <w:abstractNum w:abstractNumId="94">
    <w:nsid w:val="17A1B582"/>
    <w:multiLevelType w:val="hybridMultilevel"/>
    <w:lvl w:ilvl="0">
      <w:lvlJc w:val="left"/>
      <w:lvlText w:val="(%1)"/>
      <w:numFmt w:val="lowerLetter"/>
      <w:start w:val="4"/>
    </w:lvl>
  </w:abstractNum>
  <w:abstractNum w:abstractNumId="95">
    <w:nsid w:val="4DF72E4E"/>
    <w:multiLevelType w:val="hybridMultilevel"/>
    <w:lvl w:ilvl="0">
      <w:lvlJc w:val="left"/>
      <w:lvlText w:val="(%1)"/>
      <w:numFmt w:val="lowerLetter"/>
      <w:start w:val="1"/>
    </w:lvl>
  </w:abstractNum>
  <w:abstractNum w:abstractNumId="96">
    <w:nsid w:val="5046B5A9"/>
    <w:multiLevelType w:val="hybridMultilevel"/>
    <w:lvl w:ilvl="0">
      <w:lvlJc w:val="left"/>
      <w:lvlText w:val="(%1)"/>
      <w:numFmt w:val="lowerLetter"/>
      <w:start w:val="5"/>
    </w:lvl>
  </w:abstractNum>
  <w:abstractNum w:abstractNumId="97">
    <w:nsid w:val="5D888A08"/>
    <w:multiLevelType w:val="hybridMultilevel"/>
    <w:lvl w:ilvl="0">
      <w:lvlJc w:val="left"/>
      <w:lvlText w:val="(%1)"/>
      <w:numFmt w:val="lowerLetter"/>
      <w:start w:val="13"/>
    </w:lvl>
  </w:abstractNum>
  <w:abstractNum w:abstractNumId="98">
    <w:nsid w:val="2A082C70"/>
    <w:multiLevelType w:val="hybridMultilevel"/>
    <w:lvl w:ilvl="0">
      <w:lvlJc w:val="left"/>
      <w:lvlText w:val="(%1)"/>
      <w:numFmt w:val="lowerLetter"/>
      <w:start w:val="1"/>
    </w:lvl>
  </w:abstractNum>
  <w:abstractNum w:abstractNumId="99">
    <w:nsid w:val="5EC6AFD4"/>
    <w:multiLevelType w:val="hybridMultilevel"/>
    <w:lvl w:ilvl="0">
      <w:lvlJc w:val="left"/>
      <w:lvlText w:val="(%1)"/>
      <w:numFmt w:val="lowerLetter"/>
      <w:start w:val="10"/>
    </w:lvl>
  </w:abstractNum>
  <w:abstractNum w:abstractNumId="100">
    <w:nsid w:val="19E21BB2"/>
    <w:multiLevelType w:val="hybridMultilevel"/>
    <w:lvl w:ilvl="0">
      <w:lvlJc w:val="left"/>
      <w:lvlText w:val="(%1)"/>
      <w:numFmt w:val="lowerLetter"/>
      <w:start w:val="1"/>
    </w:lvl>
  </w:abstractNum>
  <w:abstractNum w:abstractNumId="101">
    <w:nsid w:val="75E0858A"/>
    <w:multiLevelType w:val="hybridMultilevel"/>
    <w:lvl w:ilvl="0">
      <w:lvlJc w:val="left"/>
      <w:lvlText w:val="(%1)"/>
      <w:numFmt w:val="lowerLetter"/>
      <w:start w:val="6"/>
    </w:lvl>
  </w:abstractNum>
  <w:abstractNum w:abstractNumId="102">
    <w:nsid w:val="57A61A29"/>
    <w:multiLevelType w:val="hybridMultilevel"/>
    <w:lvl w:ilvl="0">
      <w:lvlJc w:val="left"/>
      <w:lvlText w:val="(%1)"/>
      <w:numFmt w:val="lowerLetter"/>
      <w:start w:val="2"/>
    </w:lvl>
  </w:abstractNum>
  <w:abstractNum w:abstractNumId="103">
    <w:nsid w:val="5399C654"/>
    <w:multiLevelType w:val="hybridMultilevel"/>
    <w:lvl w:ilvl="0">
      <w:lvlJc w:val="left"/>
      <w:lvlText w:val="(%1)"/>
      <w:numFmt w:val="lowerLetter"/>
      <w:start w:val="13"/>
    </w:lvl>
  </w:abstractNum>
  <w:abstractNum w:abstractNumId="104">
    <w:nsid w:val="20EE1348"/>
    <w:multiLevelType w:val="hybridMultilevel"/>
    <w:lvl w:ilvl="0">
      <w:lvlJc w:val="left"/>
      <w:lvlText w:val="(%1)"/>
      <w:numFmt w:val="lowerLetter"/>
      <w:start w:val="1"/>
    </w:lvl>
  </w:abstractNum>
  <w:abstractNum w:abstractNumId="105">
    <w:nsid w:val="4427069A"/>
    <w:multiLevelType w:val="hybridMultilevel"/>
    <w:lvl w:ilvl="0">
      <w:lvlJc w:val="left"/>
      <w:lvlText w:val="(%1)"/>
      <w:numFmt w:val="lowerLetter"/>
      <w:start w:val="1"/>
    </w:lvl>
  </w:abstractNum>
  <w:abstractNum w:abstractNumId="106">
    <w:nsid w:val="B37E80A"/>
    <w:multiLevelType w:val="hybridMultilevel"/>
    <w:lvl w:ilvl="0">
      <w:lvlJc w:val="left"/>
      <w:lvlText w:val="(%1)"/>
      <w:numFmt w:val="lowerLetter"/>
      <w:start w:val="2"/>
    </w:lvl>
  </w:abstractNum>
  <w:abstractNum w:abstractNumId="107">
    <w:nsid w:val="2157F6BC"/>
    <w:multiLevelType w:val="hybridMultilevel"/>
    <w:lvl w:ilvl="0">
      <w:lvlJc w:val="left"/>
      <w:lvlText w:val="%1"/>
      <w:numFmt w:val="lowerLetter"/>
      <w:start w:val="1"/>
    </w:lvl>
    <w:lvl w:ilvl="1">
      <w:lvlJc w:val="left"/>
      <w:lvlText w:val="(%2)"/>
      <w:numFmt w:val="lowerLetter"/>
      <w:start w:val="1"/>
    </w:lvl>
  </w:abstractNum>
  <w:abstractNum w:abstractNumId="108">
    <w:nsid w:val="704E1DD5"/>
    <w:multiLevelType w:val="hybridMultilevel"/>
    <w:lvl w:ilvl="0">
      <w:lvlJc w:val="left"/>
      <w:lvlText w:val="(%1)"/>
      <w:numFmt w:val="lowerLetter"/>
      <w:start w:val="35"/>
    </w:lvl>
    <w:lvl w:ilvl="1">
      <w:lvlJc w:val="left"/>
      <w:lvlText w:val="(%2)"/>
      <w:numFmt w:val="lowerLetter"/>
      <w:start w:val="2"/>
    </w:lvl>
  </w:abstractNum>
  <w:abstractNum w:abstractNumId="109">
    <w:nsid w:val="57D2F10E"/>
    <w:multiLevelType w:val="hybridMultilevel"/>
    <w:lvl w:ilvl="0">
      <w:lvlJc w:val="left"/>
      <w:lvlText w:val="(%1)"/>
      <w:numFmt w:val="lowerLetter"/>
      <w:start w:val="9"/>
    </w:lvl>
    <w:lvl w:ilvl="1">
      <w:lvlJc w:val="left"/>
      <w:lvlText w:val="(%2)"/>
      <w:numFmt w:val="lowerLetter"/>
      <w:start w:val="3"/>
    </w:lvl>
  </w:abstractNum>
  <w:abstractNum w:abstractNumId="110">
    <w:nsid w:val="BFFAE18"/>
    <w:multiLevelType w:val="hybridMultilevel"/>
    <w:lvl w:ilvl="0">
      <w:lvlJc w:val="left"/>
      <w:lvlText w:val="(%1)"/>
      <w:numFmt w:val="lowerLetter"/>
      <w:start w:val="8"/>
    </w:lvl>
  </w:abstractNum>
  <w:abstractNum w:abstractNumId="111">
    <w:nsid w:val="E3E47A8"/>
    <w:multiLevelType w:val="hybridMultilevel"/>
    <w:lvl w:ilvl="0">
      <w:lvlJc w:val="left"/>
      <w:lvlText w:val="(%1)"/>
      <w:numFmt w:val="lowerLetter"/>
      <w:start w:val="1"/>
    </w:lvl>
  </w:abstractNum>
  <w:abstractNum w:abstractNumId="112">
    <w:nsid w:val="2E48F044"/>
    <w:multiLevelType w:val="hybridMultilevel"/>
    <w:lvl w:ilvl="0">
      <w:lvlJc w:val="left"/>
      <w:lvlText w:val="(%1)"/>
      <w:numFmt w:val="lowerLetter"/>
      <w:start w:val="3"/>
    </w:lvl>
  </w:abstractNum>
  <w:abstractNum w:abstractNumId="113">
    <w:nsid w:val="49D0FEAC"/>
    <w:multiLevelType w:val="hybridMultilevel"/>
    <w:lvl w:ilvl="0">
      <w:lvlJc w:val="left"/>
      <w:lvlText w:val="(%1)"/>
      <w:numFmt w:val="lowerLetter"/>
      <w:start w:val="1"/>
    </w:lvl>
  </w:abstractNum>
  <w:abstractNum w:abstractNumId="114">
    <w:nsid w:val="4BEE5A5B"/>
    <w:multiLevelType w:val="hybridMultilevel"/>
    <w:lvl w:ilvl="0">
      <w:lvlJc w:val="left"/>
      <w:lvlText w:val="(%1)"/>
      <w:numFmt w:val="lowerLetter"/>
      <w:start w:val="3"/>
    </w:lvl>
  </w:abstractNum>
  <w:abstractNum w:abstractNumId="115">
    <w:nsid w:val="5551B9F3"/>
    <w:multiLevelType w:val="hybridMultilevel"/>
    <w:lvl w:ilvl="0">
      <w:lvlJc w:val="left"/>
      <w:lvlText w:val="(%1)"/>
      <w:numFmt w:val="lowerLetter"/>
      <w:start w:val="2"/>
    </w:lvl>
  </w:abstractNum>
  <w:abstractNum w:abstractNumId="116">
    <w:nsid w:val="24F6AB8E"/>
    <w:multiLevelType w:val="hybridMultilevel"/>
    <w:lvl w:ilvl="0">
      <w:lvlJc w:val="left"/>
      <w:lvlText w:val="(%1)"/>
      <w:numFmt w:val="lowerLetter"/>
      <w:start w:val="4"/>
    </w:lvl>
  </w:abstractNum>
  <w:abstractNum w:abstractNumId="117">
    <w:nsid w:val="634C574C"/>
    <w:multiLevelType w:val="hybridMultilevel"/>
    <w:lvl w:ilvl="0">
      <w:lvlJc w:val="left"/>
      <w:lvlText w:val="(%1)"/>
      <w:numFmt w:val="lowerLetter"/>
      <w:start w:val="1"/>
    </w:lvl>
  </w:abstractNum>
  <w:abstractNum w:abstractNumId="118">
    <w:nsid w:val="24E99DD7"/>
    <w:multiLevelType w:val="hybridMultilevel"/>
    <w:lvl w:ilvl="0">
      <w:lvlJc w:val="left"/>
      <w:lvlText w:val="(%1)"/>
      <w:numFmt w:val="lowerLetter"/>
      <w:start w:val="2"/>
    </w:lvl>
  </w:abstractNum>
  <w:abstractNum w:abstractNumId="119">
    <w:nsid w:val="2A31B62D"/>
    <w:multiLevelType w:val="hybridMultilevel"/>
    <w:lvl w:ilvl="0">
      <w:lvlJc w:val="left"/>
      <w:lvlText w:val="(%1)"/>
      <w:numFmt w:val="lowerLetter"/>
      <w:start w:val="1"/>
    </w:lvl>
  </w:abstractNum>
  <w:abstractNum w:abstractNumId="120">
    <w:nsid w:val="1849C29B"/>
    <w:multiLevelType w:val="hybridMultilevel"/>
    <w:lvl w:ilvl="0">
      <w:lvlJc w:val="left"/>
      <w:lvlText w:val="(%1)"/>
      <w:numFmt w:val="lowerLetter"/>
      <w:start w:val="1"/>
    </w:lvl>
    <w:lvl w:ilvl="1">
      <w:lvlJc w:val="left"/>
      <w:lvlText w:val="(%2)"/>
      <w:numFmt w:val="lowerRoman"/>
      <w:start w:val="1"/>
    </w:lvl>
  </w:abstractNum>
  <w:abstractNum w:abstractNumId="121">
    <w:nsid w:val="7DFF9D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2">
    <w:nsid w:val="75434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3">
    <w:nsid w:val="69E7F3E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4">
    <w:nsid w:val="2A6DE806"/>
    <w:multiLevelType w:val="hybridMultilevel"/>
    <w:lvl w:ilvl="0">
      <w:lvlJc w:val="left"/>
      <w:lvlText w:val="(%1)"/>
      <w:numFmt w:val="lowerLetter"/>
      <w:start w:val="1"/>
    </w:lvl>
  </w:abstractNum>
  <w:abstractNum w:abstractNumId="125">
    <w:nsid w:val="1816F8C4"/>
    <w:multiLevelType w:val="hybridMultilevel"/>
    <w:lvl w:ilvl="0">
      <w:lvlJc w:val="left"/>
      <w:lvlText w:val="(%1)"/>
      <w:numFmt w:val="lowerLetter"/>
      <w:start w:val="2"/>
    </w:lvl>
  </w:abstractNum>
  <w:abstractNum w:abstractNumId="126">
    <w:nsid w:val="37DF2233"/>
    <w:multiLevelType w:val="hybridMultilevel"/>
    <w:lvl w:ilvl="0">
      <w:lvlJc w:val="left"/>
      <w:lvlText w:val="(%1)"/>
      <w:numFmt w:val="lowerLetter"/>
      <w:start w:val="2"/>
    </w:lvl>
  </w:abstractNum>
  <w:abstractNum w:abstractNumId="127">
    <w:nsid w:val="7AB49DAF"/>
    <w:multiLevelType w:val="hybridMultilevel"/>
    <w:lvl w:ilvl="0">
      <w:lvlJc w:val="left"/>
      <w:lvlText w:val="(%1)"/>
      <w:numFmt w:val="lowerLetter"/>
      <w:start w:val="3"/>
    </w:lvl>
  </w:abstractNum>
  <w:abstractNum w:abstractNumId="128">
    <w:nsid w:val="759F82CD"/>
    <w:multiLevelType w:val="hybridMultilevel"/>
    <w:lvl w:ilvl="0">
      <w:lvlJc w:val="left"/>
      <w:lvlText w:val="(%1)"/>
      <w:numFmt w:val="lowerLetter"/>
      <w:start w:val="1"/>
    </w:lvl>
  </w:abstractNum>
  <w:abstractNum w:abstractNumId="129">
    <w:nsid w:val="61E74EA3"/>
    <w:multiLevelType w:val="hybridMultilevel"/>
    <w:lvl w:ilvl="0">
      <w:lvlJc w:val="left"/>
      <w:lvlText w:val="%1"/>
      <w:numFmt w:val="lowerRoman"/>
      <w:start w:val="1"/>
    </w:lvl>
    <w:lvl w:ilvl="1">
      <w:lvlJc w:val="left"/>
      <w:lvlText w:val="(%2)"/>
      <w:numFmt w:val="lowerLetter"/>
      <w:start w:val="5"/>
    </w:lvl>
  </w:abstractNum>
  <w:abstractNum w:abstractNumId="130">
    <w:nsid w:val="597B4D84"/>
    <w:multiLevelType w:val="hybridMultilevel"/>
    <w:lvl w:ilvl="0">
      <w:lvlJc w:val="left"/>
      <w:lvlText w:val="(%1)"/>
      <w:numFmt w:val="lowerRoman"/>
      <w:start w:val="4"/>
    </w:lvl>
    <w:lvl w:ilvl="1">
      <w:lvlJc w:val="left"/>
      <w:lvlText w:val="(%2)"/>
      <w:numFmt w:val="lowerLetter"/>
      <w:start w:val="6"/>
    </w:lvl>
  </w:abstractNum>
  <w:abstractNum w:abstractNumId="131">
    <w:nsid w:val="F819E7F"/>
    <w:multiLevelType w:val="hybridMultilevel"/>
    <w:lvl w:ilvl="0">
      <w:lvlJc w:val="left"/>
      <w:lvlText w:val="(%1)"/>
      <w:numFmt w:val="lowerRoman"/>
      <w:start w:val="1"/>
    </w:lvl>
  </w:abstractNum>
  <w:abstractNum w:abstractNumId="132">
    <w:nsid w:val="57C7D42D"/>
    <w:multiLevelType w:val="hybridMultilevel"/>
    <w:lvl w:ilvl="0">
      <w:lvlJc w:val="left"/>
      <w:lvlText w:val="(%1)"/>
      <w:numFmt w:val="lowerRoman"/>
      <w:start w:val="1"/>
    </w:lvl>
  </w:abstractNum>
  <w:abstractNum w:abstractNumId="133">
    <w:nsid w:val="312167AD"/>
    <w:multiLevelType w:val="hybridMultilevel"/>
    <w:lvl w:ilvl="0">
      <w:lvlJc w:val="left"/>
      <w:lvlText w:val="(%1)"/>
      <w:numFmt w:val="lowerLetter"/>
      <w:start w:val="2"/>
    </w:lvl>
  </w:abstractNum>
  <w:abstractNum w:abstractNumId="134">
    <w:nsid w:val="631B64D4"/>
    <w:multiLevelType w:val="hybridMultilevel"/>
    <w:lvl w:ilvl="0">
      <w:lvlJc w:val="left"/>
      <w:lvlText w:val="(%1)"/>
      <w:numFmt w:val="lowerLetter"/>
      <w:start w:val="3"/>
    </w:lvl>
  </w:abstractNum>
  <w:abstractNum w:abstractNumId="135">
    <w:nsid w:val="78B5E776"/>
    <w:multiLevelType w:val="hybridMultilevel"/>
    <w:lvl w:ilvl="0">
      <w:lvlJc w:val="left"/>
      <w:lvlText w:val="(%1)"/>
      <w:numFmt w:val="lowerLetter"/>
      <w:start w:val="5"/>
    </w:lvl>
  </w:abstractNum>
  <w:abstractNum w:abstractNumId="136">
    <w:nsid w:val="75486E47"/>
    <w:multiLevelType w:val="hybridMultilevel"/>
    <w:lvl w:ilvl="0">
      <w:lvlJc w:val="left"/>
      <w:lvlText w:val="(%1)"/>
      <w:numFmt w:val="lowerLetter"/>
      <w:start w:val="2"/>
    </w:lvl>
  </w:abstractNum>
  <w:abstractNum w:abstractNumId="137">
    <w:nsid w:val="6E534CDE"/>
    <w:multiLevelType w:val="hybridMultilevel"/>
    <w:lvl w:ilvl="0">
      <w:lvlJc w:val="left"/>
      <w:lvlText w:val="(%1)"/>
      <w:numFmt w:val="lowerLetter"/>
      <w:start w:val="2"/>
    </w:lvl>
  </w:abstractNum>
  <w:abstractNum w:abstractNumId="138">
    <w:nsid w:val="1A0DDE32"/>
    <w:multiLevelType w:val="hybridMultilevel"/>
    <w:lvl w:ilvl="0">
      <w:lvlJc w:val="left"/>
      <w:lvlText w:val="(%1)"/>
      <w:numFmt w:val="lowerLetter"/>
      <w:start w:val="3"/>
    </w:lvl>
  </w:abstractNum>
  <w:abstractNum w:abstractNumId="139">
    <w:nsid w:val="65968C1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0">
    <w:nsid w:val="46263DEC"/>
    <w:multiLevelType w:val="hybridMultilevel"/>
    <w:lvl w:ilvl="0">
      <w:lvlJc w:val="left"/>
      <w:lvlText w:val="(%1)"/>
      <w:numFmt w:val="lowerRoman"/>
      <w:start w:val="2"/>
    </w:lvl>
    <w:lvl w:ilvl="1">
      <w:lvlJc w:val="left"/>
      <w:lvlText w:val="(%2)"/>
      <w:numFmt w:val="upperLetter"/>
      <w:start w:val="1"/>
    </w:lvl>
  </w:abstractNum>
  <w:abstractNum w:abstractNumId="141">
    <w:nsid w:val="260D8C4A"/>
    <w:multiLevelType w:val="hybridMultilevel"/>
    <w:lvl w:ilvl="0">
      <w:lvlJc w:val="left"/>
      <w:lvlText w:val="%1"/>
      <w:numFmt w:val="lowerLetter"/>
      <w:start w:val="1"/>
    </w:lvl>
    <w:lvl w:ilvl="1">
      <w:lvlJc w:val="left"/>
      <w:lvlText w:val="(%2)"/>
      <w:numFmt w:val="lowerRoman"/>
      <w:start w:val="6"/>
    </w:lvl>
  </w:abstractNum>
  <w:abstractNum w:abstractNumId="142">
    <w:nsid w:val="73D4D3C4"/>
    <w:multiLevelType w:val="hybridMultilevel"/>
    <w:lvl w:ilvl="0">
      <w:lvlJc w:val="left"/>
      <w:lvlText w:val="(%1)"/>
      <w:numFmt w:val="lowerLetter"/>
      <w:start w:val="3"/>
    </w:lvl>
    <w:lvl w:ilvl="1">
      <w:lvlJc w:val="left"/>
      <w:lvlText w:val="%2"/>
      <w:numFmt w:val="lowerRoman"/>
      <w:start w:val="1"/>
    </w:lvl>
  </w:abstractNum>
  <w:abstractNum w:abstractNumId="143">
    <w:nsid w:val="746F2E30"/>
    <w:multiLevelType w:val="hybridMultilevel"/>
    <w:lvl w:ilvl="0">
      <w:lvlJc w:val="left"/>
      <w:lvlText w:val="(%1)"/>
      <w:numFmt w:val="lowerLetter"/>
      <w:start w:val="4"/>
    </w:lvl>
  </w:abstractNum>
  <w:abstractNum w:abstractNumId="144">
    <w:nsid w:val="6FDE8AF6"/>
    <w:multiLevelType w:val="hybridMultilevel"/>
    <w:lvl w:ilvl="0">
      <w:lvlJc w:val="left"/>
      <w:lvlText w:val="(%1)"/>
      <w:numFmt w:val="lowerLetter"/>
      <w:start w:val="5"/>
    </w:lvl>
  </w:abstractNum>
  <w:abstractNum w:abstractNumId="145">
    <w:nsid w:val="3FC32E20"/>
    <w:multiLevelType w:val="hybridMultilevel"/>
    <w:lvl w:ilvl="0">
      <w:lvlJc w:val="left"/>
      <w:lvlText w:val="(%1)"/>
      <w:numFmt w:val="lowerLetter"/>
      <w:start w:val="12"/>
    </w:lvl>
  </w:abstractNum>
  <w:abstractNum w:abstractNumId="146">
    <w:nsid w:val="49C0E823"/>
    <w:multiLevelType w:val="hybridMultilevel"/>
    <w:lvl w:ilvl="0">
      <w:lvlJc w:val="left"/>
      <w:lvlText w:val="%1"/>
      <w:numFmt w:val="lowerRoman"/>
      <w:start w:val="1"/>
    </w:lvl>
    <w:lvl w:ilvl="1">
      <w:lvlJc w:val="left"/>
      <w:lvlText w:val="(%2)"/>
      <w:numFmt w:val="lowerRoman"/>
      <w:start w:val="2"/>
    </w:lvl>
  </w:abstractNum>
  <w:abstractNum w:abstractNumId="147">
    <w:nsid w:val="14D53685"/>
    <w:multiLevelType w:val="hybridMultilevel"/>
    <w:lvl w:ilvl="0">
      <w:lvlJc w:val="left"/>
      <w:lvlText w:val="(%1)"/>
      <w:numFmt w:val="lowerRoman"/>
      <w:start w:val="1"/>
    </w:lvl>
    <w:lvl w:ilvl="1">
      <w:lvlJc w:val="left"/>
      <w:lvlText w:val="(%2)"/>
      <w:numFmt w:val="lowerRoman"/>
      <w:start w:val="3"/>
    </w:lvl>
  </w:abstractNum>
  <w:abstractNum w:abstractNumId="148">
    <w:nsid w:val="230F856C"/>
    <w:multiLevelType w:val="hybridMultilevel"/>
    <w:lvl w:ilvl="0">
      <w:lvlJc w:val="left"/>
      <w:lvlText w:val="%1"/>
      <w:numFmt w:val="upperLetter"/>
      <w:start w:val="1"/>
    </w:lvl>
    <w:lvl w:ilvl="1">
      <w:lvlJc w:val="left"/>
      <w:lvlText w:val="(%2)"/>
      <w:numFmt w:val="lowerRoman"/>
      <w:start w:val="4"/>
    </w:lvl>
  </w:abstractNum>
  <w:abstractNum w:abstractNumId="149">
    <w:nsid w:val="6EAA85FB"/>
    <w:multiLevelType w:val="hybridMultilevel"/>
    <w:lvl w:ilvl="0">
      <w:lvlJc w:val="left"/>
      <w:lvlText w:val="(%1)"/>
      <w:numFmt w:val="upperLetter"/>
      <w:start w:val="2"/>
    </w:lvl>
    <w:lvl w:ilvl="1">
      <w:lvlJc w:val="left"/>
      <w:lvlText w:val="%2"/>
      <w:numFmt w:val="lowerRoman"/>
      <w:start w:val="1"/>
    </w:lvl>
  </w:abstractNum>
  <w:abstractNum w:abstractNumId="150">
    <w:nsid w:val="3F06ECB2"/>
    <w:multiLevelType w:val="hybridMultilevel"/>
    <w:lvl w:ilvl="0">
      <w:lvlJc w:val="left"/>
      <w:lvlText w:val="(%1)"/>
      <w:numFmt w:val="lowerRoman"/>
      <w:start w:val="1"/>
    </w:lvl>
  </w:abstractNum>
  <w:abstractNum w:abstractNumId="151">
    <w:nsid w:val="3B594807"/>
    <w:multiLevelType w:val="hybridMultilevel"/>
    <w:lvl w:ilvl="0">
      <w:lvlJc w:val="left"/>
      <w:lvlText w:val="(%1)"/>
      <w:numFmt w:val="lowerLetter"/>
      <w:start w:val="1"/>
    </w:lvl>
  </w:abstractNum>
  <w:abstractNum w:abstractNumId="152">
    <w:nsid w:val="6CAA2304"/>
    <w:multiLevelType w:val="hybridMultilevel"/>
    <w:lvl w:ilvl="0">
      <w:lvlJc w:val="left"/>
      <w:lvlText w:val="(%1)"/>
      <w:numFmt w:val="lowerRoman"/>
      <w:start w:val="2"/>
    </w:lvl>
  </w:abstractNum>
  <w:abstractNum w:abstractNumId="153">
    <w:nsid w:val="3F7C2FF4"/>
    <w:multiLevelType w:val="hybridMultilevel"/>
    <w:lvl w:ilvl="0">
      <w:lvlJc w:val="left"/>
      <w:lvlText w:val="(%1)"/>
      <w:numFmt w:val="lowerLetter"/>
      <w:start w:val="1"/>
    </w:lvl>
  </w:abstractNum>
  <w:abstractNum w:abstractNumId="154">
    <w:nsid w:val="25413BEC"/>
    <w:multiLevelType w:val="hybridMultilevel"/>
    <w:lvl w:ilvl="0">
      <w:lvlJc w:val="left"/>
      <w:lvlText w:val="(%1)"/>
      <w:numFmt w:val="lowerLetter"/>
      <w:start w:val="1"/>
    </w:lvl>
  </w:abstractNum>
  <w:abstractNum w:abstractNumId="155">
    <w:nsid w:val="17180B0B"/>
    <w:multiLevelType w:val="hybridMultilevel"/>
    <w:lvl w:ilvl="0">
      <w:lvlJc w:val="left"/>
      <w:lvlText w:val="(%1)"/>
      <w:numFmt w:val="lowerLetter"/>
      <w:start w:val="2"/>
    </w:lvl>
    <w:lvl w:ilvl="1">
      <w:lvlJc w:val="left"/>
      <w:lvlText w:val="(%2)"/>
      <w:numFmt w:val="lowerLetter"/>
      <w:start w:val="2"/>
    </w:lvl>
  </w:abstractNum>
  <w:abstractNum w:abstractNumId="156">
    <w:nsid w:val="579328B9"/>
    <w:multiLevelType w:val="hybridMultilevel"/>
    <w:lvl w:ilvl="0">
      <w:lvlJc w:val="left"/>
      <w:lvlText w:val="(%1)"/>
      <w:numFmt w:val="lowerLetter"/>
      <w:start w:val="1"/>
    </w:lvl>
    <w:lvl w:ilvl="1">
      <w:lvlJc w:val="left"/>
      <w:lvlText w:val="(%2)"/>
      <w:numFmt w:val="upperLetter"/>
      <w:start w:val="1"/>
    </w:lvl>
  </w:abstractNum>
  <w:abstractNum w:abstractNumId="157">
    <w:nsid w:val="5D205E20"/>
    <w:multiLevelType w:val="hybridMultilevel"/>
    <w:lvl w:ilvl="0">
      <w:lvlJc w:val="left"/>
      <w:lvlText w:val="%1"/>
      <w:numFmt w:val="lowerLetter"/>
      <w:start w:val="1"/>
    </w:lvl>
    <w:lvl w:ilvl="1">
      <w:lvlJc w:val="left"/>
      <w:lvlText w:val="(%2)"/>
      <w:numFmt w:val="lowerLetter"/>
      <w:start w:val="1"/>
    </w:lvl>
  </w:abstractNum>
  <w:abstractNum w:abstractNumId="158">
    <w:nsid w:val="11CCA8BA"/>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2022-11-29T18:29:11Z</dcterms:created>
  <dcterms:modified xsi:type="dcterms:W3CDTF">2022-11-29T18:29:11Z</dcterms:modified>
</cp:coreProperties>
</file>